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32" w:rsidRPr="001F22B8" w:rsidRDefault="00137832" w:rsidP="003C7937">
      <w:pPr>
        <w:tabs>
          <w:tab w:val="left" w:pos="5670"/>
        </w:tabs>
        <w:spacing w:after="120"/>
        <w:rPr>
          <w:sz w:val="24"/>
          <w:szCs w:val="24"/>
        </w:rPr>
      </w:pPr>
      <w:r w:rsidRPr="00E11DC0">
        <w:rPr>
          <w:sz w:val="24"/>
          <w:szCs w:val="24"/>
        </w:rPr>
        <w:tab/>
      </w:r>
      <w:r w:rsidRPr="00E11DC0">
        <w:rPr>
          <w:sz w:val="24"/>
          <w:szCs w:val="24"/>
        </w:rPr>
        <w:tab/>
      </w:r>
      <w:r w:rsidRPr="00E11DC0">
        <w:rPr>
          <w:sz w:val="24"/>
          <w:szCs w:val="24"/>
        </w:rPr>
        <w:tab/>
      </w:r>
      <w:r w:rsidRPr="00E11DC0">
        <w:rPr>
          <w:sz w:val="24"/>
          <w:szCs w:val="24"/>
        </w:rPr>
        <w:tab/>
      </w:r>
      <w:r w:rsidRPr="001F22B8">
        <w:rPr>
          <w:sz w:val="24"/>
          <w:szCs w:val="24"/>
        </w:rPr>
        <w:tab/>
      </w:r>
    </w:p>
    <w:p w:rsidR="00137832" w:rsidRPr="001F22B8" w:rsidRDefault="00244C89" w:rsidP="003C7937">
      <w:pPr>
        <w:tabs>
          <w:tab w:val="left" w:pos="5670"/>
        </w:tabs>
        <w:spacing w:after="120"/>
        <w:jc w:val="center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UCHWAŁA</w:t>
      </w:r>
      <w:r w:rsidR="005616C2">
        <w:rPr>
          <w:b/>
          <w:sz w:val="24"/>
          <w:szCs w:val="24"/>
        </w:rPr>
        <w:t xml:space="preserve"> </w:t>
      </w:r>
      <w:r w:rsidR="00695D1F">
        <w:rPr>
          <w:b/>
          <w:sz w:val="24"/>
          <w:szCs w:val="24"/>
        </w:rPr>
        <w:t>Nr  XIX/104/20</w:t>
      </w:r>
      <w:r w:rsidR="00695D1F" w:rsidRPr="001F22B8">
        <w:rPr>
          <w:b/>
          <w:sz w:val="24"/>
          <w:szCs w:val="24"/>
        </w:rPr>
        <w:t xml:space="preserve"> </w:t>
      </w:r>
      <w:r w:rsidRPr="001F22B8">
        <w:rPr>
          <w:b/>
          <w:sz w:val="24"/>
          <w:szCs w:val="24"/>
        </w:rPr>
        <w:t>/ 20</w:t>
      </w:r>
    </w:p>
    <w:p w:rsidR="00137832" w:rsidRPr="001F22B8" w:rsidRDefault="00137832" w:rsidP="003C7937">
      <w:pPr>
        <w:tabs>
          <w:tab w:val="left" w:pos="5103"/>
        </w:tabs>
        <w:spacing w:after="120"/>
        <w:jc w:val="center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RADY GMINY</w:t>
      </w:r>
    </w:p>
    <w:p w:rsidR="00137832" w:rsidRPr="001F22B8" w:rsidRDefault="00137832" w:rsidP="003C7937">
      <w:pPr>
        <w:tabs>
          <w:tab w:val="left" w:pos="5103"/>
        </w:tabs>
        <w:spacing w:after="120"/>
        <w:jc w:val="center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Niedrzwica Duża</w:t>
      </w:r>
    </w:p>
    <w:p w:rsidR="00137832" w:rsidRPr="001F22B8" w:rsidRDefault="00137832" w:rsidP="003C7937">
      <w:pPr>
        <w:tabs>
          <w:tab w:val="left" w:pos="5103"/>
        </w:tabs>
        <w:spacing w:after="120"/>
        <w:jc w:val="center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 xml:space="preserve">z dnia </w:t>
      </w:r>
      <w:r w:rsidR="00695D1F">
        <w:rPr>
          <w:b/>
          <w:sz w:val="24"/>
          <w:szCs w:val="24"/>
        </w:rPr>
        <w:t>5 maja 2020</w:t>
      </w:r>
      <w:r w:rsidRPr="001F22B8">
        <w:rPr>
          <w:b/>
          <w:sz w:val="24"/>
          <w:szCs w:val="24"/>
        </w:rPr>
        <w:t xml:space="preserve"> r.</w:t>
      </w:r>
    </w:p>
    <w:p w:rsidR="00137832" w:rsidRPr="001F22B8" w:rsidRDefault="00137832" w:rsidP="003C7937">
      <w:pPr>
        <w:spacing w:after="120"/>
        <w:rPr>
          <w:b/>
          <w:sz w:val="24"/>
          <w:szCs w:val="24"/>
        </w:rPr>
      </w:pPr>
    </w:p>
    <w:p w:rsidR="00137832" w:rsidRPr="001F22B8" w:rsidRDefault="00137832" w:rsidP="003C7937">
      <w:pPr>
        <w:spacing w:after="120"/>
        <w:jc w:val="both"/>
        <w:rPr>
          <w:sz w:val="24"/>
          <w:szCs w:val="24"/>
        </w:rPr>
      </w:pPr>
      <w:r w:rsidRPr="001F22B8">
        <w:rPr>
          <w:b/>
          <w:sz w:val="24"/>
          <w:szCs w:val="24"/>
        </w:rPr>
        <w:t>w sprawie określenia zasad zwrotu wydatków za świadczenia z pomocy społecznej w postaci usług opiekuńczych i specjalistycznych usług opiekuńczych z wyłączeniem specjalistycznych usług opiekuńczych dla osób z zaburzeniami psychicznymi oraz szczegółowe warunki częściowego lub całkowitego zwolnienia od opłat jak również tryb ich pobierania</w:t>
      </w:r>
    </w:p>
    <w:p w:rsidR="00137832" w:rsidRPr="001F22B8" w:rsidRDefault="00137832" w:rsidP="003C7937">
      <w:pPr>
        <w:pStyle w:val="Nagwek"/>
        <w:tabs>
          <w:tab w:val="clear" w:pos="4536"/>
          <w:tab w:val="clear" w:pos="9072"/>
        </w:tabs>
        <w:spacing w:after="120"/>
        <w:rPr>
          <w:sz w:val="24"/>
          <w:szCs w:val="24"/>
        </w:rPr>
      </w:pPr>
    </w:p>
    <w:p w:rsidR="00137832" w:rsidRPr="001F22B8" w:rsidRDefault="00137832" w:rsidP="003C7937">
      <w:pPr>
        <w:spacing w:after="120"/>
        <w:jc w:val="both"/>
        <w:rPr>
          <w:sz w:val="24"/>
          <w:szCs w:val="24"/>
        </w:rPr>
      </w:pPr>
      <w:r w:rsidRPr="001F22B8">
        <w:rPr>
          <w:sz w:val="24"/>
          <w:szCs w:val="24"/>
        </w:rPr>
        <w:t>Na podstawie art.18 ust.2 pkt15</w:t>
      </w:r>
      <w:r w:rsidR="009E3EA7" w:rsidRPr="001F22B8">
        <w:rPr>
          <w:sz w:val="24"/>
          <w:szCs w:val="24"/>
        </w:rPr>
        <w:t>, art. 40 ust. 1, art. 41 ust. 1, art. 42 ustawy z dnia 8 marca 1990 r. o samorządzie gminnym</w:t>
      </w:r>
      <w:r w:rsidR="007C5914">
        <w:rPr>
          <w:sz w:val="24"/>
          <w:szCs w:val="24"/>
        </w:rPr>
        <w:t xml:space="preserve"> </w:t>
      </w:r>
      <w:r w:rsidRPr="001F22B8">
        <w:rPr>
          <w:sz w:val="24"/>
          <w:szCs w:val="24"/>
        </w:rPr>
        <w:t xml:space="preserve">ustawy z dnia 8 marca </w:t>
      </w:r>
      <w:r w:rsidR="002E4E15" w:rsidRPr="001F22B8">
        <w:rPr>
          <w:sz w:val="24"/>
          <w:szCs w:val="24"/>
        </w:rPr>
        <w:t xml:space="preserve">1990 roku o samorządzie gminnym </w:t>
      </w:r>
      <w:r w:rsidR="00244C89" w:rsidRPr="001F22B8">
        <w:rPr>
          <w:sz w:val="24"/>
          <w:szCs w:val="24"/>
        </w:rPr>
        <w:t>(Dz. U.</w:t>
      </w:r>
      <w:r w:rsidR="007C5914">
        <w:rPr>
          <w:sz w:val="24"/>
          <w:szCs w:val="24"/>
        </w:rPr>
        <w:t xml:space="preserve"> </w:t>
      </w:r>
      <w:r w:rsidR="00244C89" w:rsidRPr="001F22B8">
        <w:rPr>
          <w:sz w:val="24"/>
          <w:szCs w:val="24"/>
        </w:rPr>
        <w:t>z 2019</w:t>
      </w:r>
      <w:r w:rsidR="00C460E6" w:rsidRPr="001F22B8">
        <w:rPr>
          <w:sz w:val="24"/>
          <w:szCs w:val="24"/>
        </w:rPr>
        <w:t>r.</w:t>
      </w:r>
      <w:r w:rsidR="00244C89" w:rsidRPr="001F22B8">
        <w:rPr>
          <w:sz w:val="24"/>
          <w:szCs w:val="24"/>
        </w:rPr>
        <w:t xml:space="preserve"> poz.506, </w:t>
      </w:r>
      <w:r w:rsidR="00044B9F" w:rsidRPr="001F22B8">
        <w:rPr>
          <w:sz w:val="24"/>
          <w:szCs w:val="24"/>
        </w:rPr>
        <w:t>1</w:t>
      </w:r>
      <w:r w:rsidR="00244C89" w:rsidRPr="001F22B8">
        <w:rPr>
          <w:sz w:val="24"/>
          <w:szCs w:val="24"/>
        </w:rPr>
        <w:t>309,1571,1696 i 1815</w:t>
      </w:r>
      <w:r w:rsidRPr="001F22B8">
        <w:rPr>
          <w:sz w:val="24"/>
          <w:szCs w:val="24"/>
        </w:rPr>
        <w:t>), art.</w:t>
      </w:r>
      <w:r w:rsidR="003D0A38" w:rsidRPr="001F22B8">
        <w:rPr>
          <w:sz w:val="24"/>
          <w:szCs w:val="24"/>
        </w:rPr>
        <w:t>50 ust.6</w:t>
      </w:r>
      <w:r w:rsidRPr="001F22B8">
        <w:rPr>
          <w:sz w:val="24"/>
          <w:szCs w:val="24"/>
        </w:rPr>
        <w:t xml:space="preserve"> ustawy z dnia 12 marca 2004 roku o p</w:t>
      </w:r>
      <w:r w:rsidR="00E11DC0" w:rsidRPr="001F22B8">
        <w:rPr>
          <w:sz w:val="24"/>
          <w:szCs w:val="24"/>
        </w:rPr>
        <w:t>omocy społecznej (</w:t>
      </w:r>
      <w:r w:rsidR="00C460E6" w:rsidRPr="001F22B8">
        <w:rPr>
          <w:sz w:val="24"/>
          <w:szCs w:val="24"/>
        </w:rPr>
        <w:t xml:space="preserve">Dz. U. </w:t>
      </w:r>
      <w:r w:rsidR="00244C89" w:rsidRPr="001F22B8">
        <w:rPr>
          <w:sz w:val="24"/>
          <w:szCs w:val="24"/>
        </w:rPr>
        <w:t>z 2019</w:t>
      </w:r>
      <w:r w:rsidR="00C460E6" w:rsidRPr="001F22B8">
        <w:rPr>
          <w:sz w:val="24"/>
          <w:szCs w:val="24"/>
        </w:rPr>
        <w:t xml:space="preserve"> r.</w:t>
      </w:r>
      <w:r w:rsidRPr="001F22B8">
        <w:rPr>
          <w:sz w:val="24"/>
          <w:szCs w:val="24"/>
        </w:rPr>
        <w:t>, poz.</w:t>
      </w:r>
      <w:r w:rsidR="00244C89" w:rsidRPr="001F22B8">
        <w:rPr>
          <w:sz w:val="24"/>
          <w:szCs w:val="24"/>
        </w:rPr>
        <w:t>1507,</w:t>
      </w:r>
      <w:r w:rsidR="00A52261" w:rsidRPr="001F22B8">
        <w:rPr>
          <w:sz w:val="24"/>
          <w:szCs w:val="24"/>
        </w:rPr>
        <w:t>1622</w:t>
      </w:r>
      <w:r w:rsidR="00A52261">
        <w:rPr>
          <w:sz w:val="24"/>
          <w:szCs w:val="24"/>
        </w:rPr>
        <w:t xml:space="preserve">, 1690, </w:t>
      </w:r>
      <w:r w:rsidR="00244C89" w:rsidRPr="001F22B8">
        <w:rPr>
          <w:sz w:val="24"/>
          <w:szCs w:val="24"/>
        </w:rPr>
        <w:t>1818</w:t>
      </w:r>
      <w:r w:rsidR="00D20BCF">
        <w:rPr>
          <w:sz w:val="24"/>
          <w:szCs w:val="24"/>
        </w:rPr>
        <w:t xml:space="preserve"> i 2472</w:t>
      </w:r>
      <w:r w:rsidRPr="001F22B8">
        <w:rPr>
          <w:sz w:val="24"/>
          <w:szCs w:val="24"/>
        </w:rPr>
        <w:t>) Rada Gminy</w:t>
      </w:r>
      <w:r w:rsidR="00C460E6" w:rsidRPr="001F22B8">
        <w:rPr>
          <w:sz w:val="24"/>
          <w:szCs w:val="24"/>
        </w:rPr>
        <w:t xml:space="preserve"> Niedrzwica Duża</w:t>
      </w:r>
      <w:r w:rsidRPr="001F22B8">
        <w:rPr>
          <w:sz w:val="24"/>
          <w:szCs w:val="24"/>
        </w:rPr>
        <w:t xml:space="preserve"> uchwala</w:t>
      </w:r>
      <w:r w:rsidR="00C460E6" w:rsidRPr="001F22B8">
        <w:rPr>
          <w:sz w:val="24"/>
          <w:szCs w:val="24"/>
        </w:rPr>
        <w:t>,</w:t>
      </w:r>
      <w:r w:rsidRPr="001F22B8">
        <w:rPr>
          <w:sz w:val="24"/>
          <w:szCs w:val="24"/>
        </w:rPr>
        <w:t xml:space="preserve"> co następuje:</w:t>
      </w:r>
    </w:p>
    <w:p w:rsidR="00137832" w:rsidRPr="001F22B8" w:rsidRDefault="00137832" w:rsidP="003C7937">
      <w:pPr>
        <w:spacing w:after="120"/>
        <w:rPr>
          <w:sz w:val="24"/>
          <w:szCs w:val="24"/>
        </w:rPr>
      </w:pPr>
    </w:p>
    <w:p w:rsidR="006811A8" w:rsidRPr="001F22B8" w:rsidRDefault="001F22B8" w:rsidP="003C7937">
      <w:pPr>
        <w:pStyle w:val="Tekstpodstawowy"/>
        <w:spacing w:after="120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§1</w:t>
      </w:r>
      <w:r w:rsidR="00560A79">
        <w:rPr>
          <w:b/>
          <w:bCs/>
          <w:sz w:val="24"/>
          <w:szCs w:val="24"/>
        </w:rPr>
        <w:t>.</w:t>
      </w:r>
      <w:r w:rsidR="00823A55">
        <w:rPr>
          <w:b/>
          <w:bCs/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Ilekroć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w niniejszej uchwale mowa jest o</w:t>
      </w:r>
      <w:r w:rsidR="00414D8C" w:rsidRPr="001F22B8">
        <w:rPr>
          <w:sz w:val="24"/>
          <w:szCs w:val="24"/>
        </w:rPr>
        <w:t>:</w:t>
      </w:r>
      <w:r w:rsidR="00232884" w:rsidRPr="001F22B8">
        <w:rPr>
          <w:sz w:val="24"/>
          <w:szCs w:val="24"/>
        </w:rPr>
        <w:t xml:space="preserve"> „specjalistycznych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usługach opiekuńczych” rozumieć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przez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to należy specjalistyczne usługi opiekuńcze z wyłączeniem specjalistycznych usług opiekuńczych dla osób z zabu</w:t>
      </w:r>
      <w:r w:rsidR="003D0A38" w:rsidRPr="001F22B8">
        <w:rPr>
          <w:sz w:val="24"/>
          <w:szCs w:val="24"/>
        </w:rPr>
        <w:t>rzeniami psychicznymi.</w:t>
      </w:r>
    </w:p>
    <w:p w:rsidR="00232884" w:rsidRPr="001F22B8" w:rsidRDefault="001F22B8" w:rsidP="003C7937">
      <w:pPr>
        <w:pStyle w:val="Tekstpodstawowy"/>
        <w:spacing w:after="12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  <w:r w:rsidR="00192B51">
        <w:rPr>
          <w:b/>
          <w:sz w:val="24"/>
          <w:szCs w:val="24"/>
        </w:rPr>
        <w:t>.</w:t>
      </w:r>
      <w:r w:rsidR="00823A55">
        <w:rPr>
          <w:b/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Usługi opiekuńcze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i specjalistyczne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usługi opiekuńcze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przyznaje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się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po ustaleniu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występowania</w:t>
      </w:r>
      <w:r w:rsidR="00823A55">
        <w:rPr>
          <w:sz w:val="24"/>
          <w:szCs w:val="24"/>
        </w:rPr>
        <w:t xml:space="preserve"> </w:t>
      </w:r>
      <w:r w:rsidR="00232884" w:rsidRPr="001F22B8">
        <w:rPr>
          <w:sz w:val="24"/>
          <w:szCs w:val="24"/>
        </w:rPr>
        <w:t>przesłanek do ich udzielenia określonych w ustawie o pomocy społecznej.</w:t>
      </w:r>
    </w:p>
    <w:p w:rsidR="002E4E15" w:rsidRPr="001F22B8" w:rsidRDefault="00232884" w:rsidP="003C7937">
      <w:pPr>
        <w:pStyle w:val="Tekstpodstawowy"/>
        <w:spacing w:after="120"/>
        <w:ind w:firstLine="360"/>
        <w:jc w:val="both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§3</w:t>
      </w:r>
      <w:r w:rsidR="00823A55">
        <w:rPr>
          <w:b/>
          <w:sz w:val="24"/>
          <w:szCs w:val="24"/>
        </w:rPr>
        <w:t xml:space="preserve"> </w:t>
      </w:r>
      <w:r w:rsidR="001F22B8" w:rsidRPr="001F22B8">
        <w:rPr>
          <w:sz w:val="24"/>
          <w:szCs w:val="24"/>
        </w:rPr>
        <w:t xml:space="preserve">1. </w:t>
      </w:r>
      <w:r w:rsidR="00137832" w:rsidRPr="001F22B8">
        <w:rPr>
          <w:sz w:val="24"/>
          <w:szCs w:val="24"/>
        </w:rPr>
        <w:t>Pomocy w formie usług opiekuńczych i specjalistycznych usług opiekuńczych udziela się na wniosek osoby zainteresowanej</w:t>
      </w:r>
      <w:r w:rsidR="001D74C2" w:rsidRPr="001F22B8">
        <w:rPr>
          <w:sz w:val="24"/>
          <w:szCs w:val="24"/>
        </w:rPr>
        <w:t xml:space="preserve">, jej przedstawiciela ustawowego albo innej osoby, za zgodą osoby zainteresowanej lub jej przedstawiciela ustawowego. </w:t>
      </w:r>
    </w:p>
    <w:p w:rsidR="00137832" w:rsidRPr="001F22B8" w:rsidRDefault="001D74C2" w:rsidP="003C7937">
      <w:pPr>
        <w:pStyle w:val="Akapitzlist"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1F22B8">
        <w:rPr>
          <w:sz w:val="24"/>
          <w:szCs w:val="24"/>
        </w:rPr>
        <w:t>Pomoc może być udzielona również z urzędu.</w:t>
      </w:r>
    </w:p>
    <w:p w:rsidR="008402C5" w:rsidRPr="001F22B8" w:rsidRDefault="001F22B8" w:rsidP="003C7937">
      <w:pPr>
        <w:spacing w:after="12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  <w:r w:rsidR="00192B51">
        <w:rPr>
          <w:b/>
          <w:sz w:val="24"/>
          <w:szCs w:val="24"/>
        </w:rPr>
        <w:t>.</w:t>
      </w:r>
      <w:r w:rsidR="00823A55">
        <w:rPr>
          <w:b/>
          <w:sz w:val="24"/>
          <w:szCs w:val="24"/>
        </w:rPr>
        <w:t xml:space="preserve"> </w:t>
      </w:r>
      <w:r w:rsidR="00BD2E14" w:rsidRPr="001F22B8">
        <w:rPr>
          <w:sz w:val="24"/>
          <w:szCs w:val="24"/>
        </w:rPr>
        <w:t>Za usługi opiekuńcze i specjalistyczne usługi opiekuńcze</w:t>
      </w:r>
      <w:r w:rsidR="007C5914">
        <w:rPr>
          <w:sz w:val="24"/>
          <w:szCs w:val="24"/>
        </w:rPr>
        <w:t xml:space="preserve"> </w:t>
      </w:r>
      <w:r w:rsidR="00BD2E14" w:rsidRPr="001F22B8">
        <w:rPr>
          <w:sz w:val="24"/>
          <w:szCs w:val="24"/>
        </w:rPr>
        <w:t>nie ponoszą odpłatn</w:t>
      </w:r>
      <w:r w:rsidR="00446E57" w:rsidRPr="001F22B8">
        <w:rPr>
          <w:sz w:val="24"/>
          <w:szCs w:val="24"/>
        </w:rPr>
        <w:t>ości osoby, których dochód</w:t>
      </w:r>
      <w:r w:rsidR="00BD2E14" w:rsidRPr="001F22B8">
        <w:rPr>
          <w:sz w:val="24"/>
          <w:szCs w:val="24"/>
        </w:rPr>
        <w:t xml:space="preserve"> na osobę samotnie gospodarującą lub na osobę w rodzinie nie</w:t>
      </w:r>
      <w:r w:rsidR="007C5914">
        <w:rPr>
          <w:sz w:val="24"/>
          <w:szCs w:val="24"/>
        </w:rPr>
        <w:t xml:space="preserve"> </w:t>
      </w:r>
      <w:r w:rsidR="00BD2E14" w:rsidRPr="001F22B8">
        <w:rPr>
          <w:sz w:val="24"/>
          <w:szCs w:val="24"/>
        </w:rPr>
        <w:t>przekracza kryterium dochodowego, o którym mowa w art. 8 ust. 1 pkt</w:t>
      </w:r>
      <w:r w:rsidR="007C5914">
        <w:rPr>
          <w:sz w:val="24"/>
          <w:szCs w:val="24"/>
        </w:rPr>
        <w:t>.</w:t>
      </w:r>
      <w:r w:rsidR="00BD2E14" w:rsidRPr="001F22B8">
        <w:rPr>
          <w:sz w:val="24"/>
          <w:szCs w:val="24"/>
        </w:rPr>
        <w:t xml:space="preserve"> 1 lub 2 ustawy o pomocy społecznej.</w:t>
      </w:r>
    </w:p>
    <w:p w:rsidR="00414D8C" w:rsidRPr="001F22B8" w:rsidRDefault="008402C5" w:rsidP="003C7937">
      <w:pPr>
        <w:pStyle w:val="Tekstpodstawowy"/>
        <w:spacing w:after="120"/>
        <w:ind w:firstLine="360"/>
        <w:jc w:val="both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§5</w:t>
      </w:r>
      <w:r w:rsidR="00823A55">
        <w:rPr>
          <w:b/>
          <w:sz w:val="24"/>
          <w:szCs w:val="24"/>
        </w:rPr>
        <w:t xml:space="preserve"> </w:t>
      </w:r>
      <w:r w:rsidR="001F22B8" w:rsidRPr="001F22B8">
        <w:rPr>
          <w:sz w:val="24"/>
          <w:szCs w:val="24"/>
        </w:rPr>
        <w:t>1.</w:t>
      </w:r>
      <w:r w:rsidR="00791776" w:rsidRPr="001F22B8">
        <w:rPr>
          <w:sz w:val="24"/>
          <w:szCs w:val="24"/>
        </w:rPr>
        <w:t>Odpłatność za przyznane usługi opiekuńcze i specjalistyczne usługi opiekuńcze ponoszą osoby samotnie gospodarując</w:t>
      </w:r>
      <w:r w:rsidR="44D2F44B" w:rsidRPr="001F22B8">
        <w:rPr>
          <w:sz w:val="24"/>
          <w:szCs w:val="24"/>
        </w:rPr>
        <w:t>e</w:t>
      </w:r>
      <w:r w:rsidR="00791776" w:rsidRPr="001F22B8">
        <w:rPr>
          <w:sz w:val="24"/>
          <w:szCs w:val="24"/>
        </w:rPr>
        <w:t xml:space="preserve"> lub na osob</w:t>
      </w:r>
      <w:r w:rsidR="4245EBF6" w:rsidRPr="001F22B8">
        <w:rPr>
          <w:sz w:val="24"/>
          <w:szCs w:val="24"/>
        </w:rPr>
        <w:t>y</w:t>
      </w:r>
      <w:r w:rsidR="00791776" w:rsidRPr="001F22B8">
        <w:rPr>
          <w:sz w:val="24"/>
          <w:szCs w:val="24"/>
        </w:rPr>
        <w:t xml:space="preserve"> w rodzinie</w:t>
      </w:r>
      <w:r w:rsidR="05F6D210" w:rsidRPr="001F22B8">
        <w:rPr>
          <w:sz w:val="24"/>
          <w:szCs w:val="24"/>
        </w:rPr>
        <w:t>, których dochód na osobę</w:t>
      </w:r>
      <w:r w:rsidR="00791776" w:rsidRPr="001F22B8">
        <w:rPr>
          <w:sz w:val="24"/>
          <w:szCs w:val="24"/>
        </w:rPr>
        <w:t xml:space="preserve"> przekracza kryterium dochodowe, o którym mowa w art. 8 ust. 1 pkt</w:t>
      </w:r>
      <w:r w:rsidR="007C5914">
        <w:rPr>
          <w:sz w:val="24"/>
          <w:szCs w:val="24"/>
        </w:rPr>
        <w:t>.</w:t>
      </w:r>
      <w:r w:rsidR="00791776" w:rsidRPr="001F22B8">
        <w:rPr>
          <w:sz w:val="24"/>
          <w:szCs w:val="24"/>
        </w:rPr>
        <w:t xml:space="preserve"> 1 lub 2 ustawy o pomocy społecznej.</w:t>
      </w:r>
    </w:p>
    <w:p w:rsidR="000C1B20" w:rsidRPr="00823A55" w:rsidRDefault="00823A55" w:rsidP="00823A5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  <w:r w:rsidR="00791776" w:rsidRPr="00823A55">
        <w:rPr>
          <w:sz w:val="24"/>
          <w:szCs w:val="24"/>
        </w:rPr>
        <w:t>Wysokość odpłatności za przyznane usługi opiekuńcze i specjalistyczne usługi opiekuńcze osób,</w:t>
      </w:r>
      <w:r w:rsidR="00BD2E14" w:rsidRPr="00823A55">
        <w:rPr>
          <w:sz w:val="24"/>
          <w:szCs w:val="24"/>
        </w:rPr>
        <w:t xml:space="preserve"> o których mowa w ust. 1, określa poniższa tabela</w:t>
      </w:r>
      <w:r w:rsidR="00414D8C" w:rsidRPr="00823A55">
        <w:rPr>
          <w:sz w:val="24"/>
          <w:szCs w:val="24"/>
        </w:rPr>
        <w:t>.</w:t>
      </w:r>
    </w:p>
    <w:p w:rsidR="001F22B8" w:rsidRDefault="001F22B8" w:rsidP="003C7937">
      <w:pPr>
        <w:spacing w:after="120"/>
        <w:jc w:val="both"/>
        <w:rPr>
          <w:sz w:val="24"/>
          <w:szCs w:val="24"/>
        </w:rPr>
      </w:pPr>
    </w:p>
    <w:p w:rsidR="00823A55" w:rsidRDefault="00823A55" w:rsidP="003C7937">
      <w:pPr>
        <w:spacing w:after="120"/>
        <w:jc w:val="both"/>
        <w:rPr>
          <w:sz w:val="24"/>
          <w:szCs w:val="24"/>
        </w:rPr>
      </w:pPr>
    </w:p>
    <w:p w:rsidR="00823A55" w:rsidRDefault="00823A55" w:rsidP="003C7937">
      <w:pPr>
        <w:spacing w:after="120"/>
        <w:jc w:val="both"/>
        <w:rPr>
          <w:sz w:val="24"/>
          <w:szCs w:val="24"/>
        </w:rPr>
      </w:pPr>
    </w:p>
    <w:p w:rsidR="00823A55" w:rsidRPr="001F22B8" w:rsidRDefault="00823A55" w:rsidP="003C7937">
      <w:pPr>
        <w:spacing w:after="120"/>
        <w:jc w:val="both"/>
        <w:rPr>
          <w:sz w:val="24"/>
          <w:szCs w:val="24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4"/>
        <w:gridCol w:w="4150"/>
        <w:gridCol w:w="1974"/>
        <w:gridCol w:w="472"/>
        <w:gridCol w:w="1692"/>
      </w:tblGrid>
      <w:tr w:rsidR="006811A8" w:rsidRPr="001F22B8" w:rsidTr="000C1B20">
        <w:trPr>
          <w:trHeight w:val="102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8402C5" w:rsidRPr="001F22B8" w:rsidRDefault="007C5914" w:rsidP="003C7937">
            <w:pPr>
              <w:spacing w:after="120" w:line="0" w:lineRule="atLeast"/>
              <w:jc w:val="center"/>
              <w:rPr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5"/>
                <w:kern w:val="0"/>
                <w:sz w:val="18"/>
                <w:szCs w:val="18"/>
                <w:lang w:eastAsia="pl-PL" w:bidi="ar-SA"/>
              </w:rPr>
              <w:lastRenderedPageBreak/>
              <w:t>P</w:t>
            </w:r>
            <w:r w:rsidR="008402C5" w:rsidRPr="001F22B8">
              <w:rPr>
                <w:w w:val="95"/>
                <w:kern w:val="0"/>
                <w:sz w:val="18"/>
                <w:szCs w:val="18"/>
                <w:lang w:eastAsia="pl-PL" w:bidi="ar-SA"/>
              </w:rPr>
              <w:t>kt</w:t>
            </w:r>
            <w:r>
              <w:rPr>
                <w:w w:val="95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2398" w:type="pct"/>
            <w:vMerge w:val="restart"/>
            <w:shd w:val="clear" w:color="auto" w:fill="auto"/>
            <w:vAlign w:val="center"/>
          </w:tcPr>
          <w:p w:rsidR="008402C5" w:rsidRPr="001F22B8" w:rsidRDefault="008402C5" w:rsidP="003C7937">
            <w:pPr>
              <w:spacing w:after="120" w:line="360" w:lineRule="auto"/>
              <w:jc w:val="center"/>
              <w:rPr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9"/>
                <w:kern w:val="0"/>
                <w:sz w:val="18"/>
                <w:szCs w:val="18"/>
                <w:lang w:eastAsia="pl-PL" w:bidi="ar-SA"/>
              </w:rPr>
              <w:t>Dochód osoby samotnie gospodarującej lub dochód na osobę</w:t>
            </w:r>
            <w:r w:rsidR="007C5914">
              <w:rPr>
                <w:w w:val="99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1F22B8">
              <w:rPr>
                <w:w w:val="99"/>
                <w:kern w:val="0"/>
                <w:sz w:val="18"/>
                <w:szCs w:val="18"/>
                <w:lang w:eastAsia="pl-PL" w:bidi="ar-SA"/>
              </w:rPr>
              <w:t>w rodzinie w stosunku do kryterium dochodowego,</w:t>
            </w:r>
            <w:r w:rsidRPr="001F22B8">
              <w:rPr>
                <w:w w:val="99"/>
                <w:kern w:val="0"/>
                <w:sz w:val="18"/>
                <w:szCs w:val="18"/>
                <w:lang w:eastAsia="pl-PL" w:bidi="ar-SA"/>
              </w:rPr>
              <w:br/>
              <w:t>o którym</w:t>
            </w:r>
            <w:r w:rsidR="00823A55">
              <w:rPr>
                <w:w w:val="99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1F22B8">
              <w:rPr>
                <w:w w:val="99"/>
                <w:kern w:val="0"/>
                <w:sz w:val="18"/>
                <w:szCs w:val="18"/>
                <w:lang w:eastAsia="pl-PL" w:bidi="ar-SA"/>
              </w:rPr>
              <w:t>mowa w art. 8 ust. 1 pkt</w:t>
            </w:r>
            <w:r w:rsidR="007C5914">
              <w:rPr>
                <w:w w:val="99"/>
                <w:kern w:val="0"/>
                <w:sz w:val="18"/>
                <w:szCs w:val="18"/>
                <w:lang w:eastAsia="pl-PL" w:bidi="ar-SA"/>
              </w:rPr>
              <w:t>.</w:t>
            </w:r>
            <w:r w:rsidRPr="001F22B8">
              <w:rPr>
                <w:w w:val="99"/>
                <w:kern w:val="0"/>
                <w:sz w:val="18"/>
                <w:szCs w:val="18"/>
                <w:lang w:eastAsia="pl-PL" w:bidi="ar-SA"/>
              </w:rPr>
              <w:t xml:space="preserve"> 1 lub 2 ustawy o pomocy społecznej</w:t>
            </w:r>
            <w:r w:rsidRPr="001F22B8">
              <w:rPr>
                <w:kern w:val="0"/>
                <w:sz w:val="18"/>
                <w:szCs w:val="18"/>
                <w:lang w:eastAsia="pl-PL" w:bidi="ar-SA"/>
              </w:rPr>
              <w:t xml:space="preserve"> wyrażony w procentach</w:t>
            </w:r>
          </w:p>
        </w:tc>
        <w:tc>
          <w:tcPr>
            <w:tcW w:w="2391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8402C5" w:rsidRPr="001F22B8" w:rsidRDefault="008402C5" w:rsidP="003C7937">
            <w:pPr>
              <w:suppressAutoHyphens w:val="0"/>
              <w:spacing w:after="120" w:line="0" w:lineRule="atLeast"/>
              <w:rPr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811A8" w:rsidRPr="001F22B8" w:rsidTr="00BD2E14">
        <w:trPr>
          <w:trHeight w:val="465"/>
        </w:trPr>
        <w:tc>
          <w:tcPr>
            <w:tcW w:w="210" w:type="pct"/>
            <w:vMerge/>
            <w:shd w:val="clear" w:color="auto" w:fill="auto"/>
            <w:vAlign w:val="bottom"/>
          </w:tcPr>
          <w:p w:rsidR="008402C5" w:rsidRPr="001F22B8" w:rsidRDefault="008402C5" w:rsidP="003C7937">
            <w:pPr>
              <w:spacing w:after="120" w:line="0" w:lineRule="atLeast"/>
              <w:jc w:val="center"/>
              <w:rPr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398" w:type="pct"/>
            <w:vMerge/>
            <w:shd w:val="clear" w:color="auto" w:fill="auto"/>
            <w:vAlign w:val="bottom"/>
          </w:tcPr>
          <w:p w:rsidR="008402C5" w:rsidRPr="001F22B8" w:rsidRDefault="008402C5" w:rsidP="003C7937">
            <w:pPr>
              <w:spacing w:after="120" w:line="0" w:lineRule="atLeast"/>
              <w:jc w:val="center"/>
              <w:rPr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391" w:type="pct"/>
            <w:gridSpan w:val="3"/>
            <w:tcBorders>
              <w:top w:val="nil"/>
            </w:tcBorders>
            <w:shd w:val="clear" w:color="auto" w:fill="auto"/>
          </w:tcPr>
          <w:p w:rsidR="008402C5" w:rsidRPr="001F22B8" w:rsidRDefault="008402C5" w:rsidP="003C7937">
            <w:pPr>
              <w:suppressAutoHyphens w:val="0"/>
              <w:spacing w:after="120" w:line="0" w:lineRule="atLeast"/>
              <w:jc w:val="center"/>
              <w:rPr>
                <w:w w:val="99"/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9"/>
                <w:kern w:val="0"/>
                <w:sz w:val="18"/>
                <w:szCs w:val="18"/>
                <w:lang w:eastAsia="pl-PL" w:bidi="ar-SA"/>
              </w:rPr>
              <w:t>Wysokość odpłatności za przyznane usługi opiekuńcze</w:t>
            </w:r>
          </w:p>
          <w:p w:rsidR="008402C5" w:rsidRPr="001F22B8" w:rsidRDefault="008402C5" w:rsidP="003C7937">
            <w:pPr>
              <w:spacing w:after="120" w:line="0" w:lineRule="atLeast"/>
              <w:jc w:val="center"/>
              <w:rPr>
                <w:w w:val="99"/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kern w:val="0"/>
                <w:sz w:val="18"/>
                <w:szCs w:val="18"/>
                <w:lang w:eastAsia="pl-PL" w:bidi="ar-SA"/>
              </w:rPr>
              <w:t>i specjalistyczne usługi opiekuńcze wyrażona w procentach, którą ponosi</w:t>
            </w:r>
          </w:p>
        </w:tc>
      </w:tr>
      <w:tr w:rsidR="006811A8" w:rsidRPr="001F22B8" w:rsidTr="008402C5">
        <w:trPr>
          <w:trHeight w:val="216"/>
        </w:trPr>
        <w:tc>
          <w:tcPr>
            <w:tcW w:w="210" w:type="pct"/>
            <w:vMerge/>
            <w:shd w:val="clear" w:color="auto" w:fill="auto"/>
            <w:vAlign w:val="bottom"/>
          </w:tcPr>
          <w:p w:rsidR="008402C5" w:rsidRPr="001F22B8" w:rsidRDefault="008402C5" w:rsidP="003C7937">
            <w:pPr>
              <w:suppressAutoHyphens w:val="0"/>
              <w:spacing w:after="120" w:line="0" w:lineRule="atLeast"/>
              <w:jc w:val="center"/>
              <w:rPr>
                <w:w w:val="95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398" w:type="pct"/>
            <w:vMerge/>
            <w:shd w:val="clear" w:color="auto" w:fill="auto"/>
            <w:vAlign w:val="bottom"/>
          </w:tcPr>
          <w:p w:rsidR="008402C5" w:rsidRPr="001F22B8" w:rsidRDefault="008402C5" w:rsidP="003C7937">
            <w:pPr>
              <w:spacing w:after="120" w:line="0" w:lineRule="atLeast"/>
              <w:jc w:val="center"/>
              <w:rPr>
                <w:w w:val="99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1" w:type="pct"/>
            <w:vMerge w:val="restart"/>
            <w:shd w:val="clear" w:color="auto" w:fill="auto"/>
          </w:tcPr>
          <w:p w:rsidR="008402C5" w:rsidRPr="001F22B8" w:rsidRDefault="008402C5" w:rsidP="003C7937">
            <w:pPr>
              <w:numPr>
                <w:ilvl w:val="0"/>
                <w:numId w:val="5"/>
              </w:numPr>
              <w:spacing w:after="120" w:line="0" w:lineRule="atLeast"/>
              <w:rPr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kern w:val="0"/>
                <w:sz w:val="18"/>
                <w:szCs w:val="18"/>
                <w:lang w:eastAsia="pl-PL" w:bidi="ar-SA"/>
              </w:rPr>
              <w:t>Osoba w rodzinie</w:t>
            </w:r>
          </w:p>
        </w:tc>
        <w:tc>
          <w:tcPr>
            <w:tcW w:w="1251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402C5" w:rsidRPr="001F22B8" w:rsidRDefault="008402C5" w:rsidP="003C7937">
            <w:pPr>
              <w:numPr>
                <w:ilvl w:val="0"/>
                <w:numId w:val="5"/>
              </w:numPr>
              <w:suppressAutoHyphens w:val="0"/>
              <w:spacing w:after="120" w:line="0" w:lineRule="atLeast"/>
              <w:rPr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kern w:val="0"/>
                <w:sz w:val="18"/>
                <w:szCs w:val="18"/>
                <w:lang w:eastAsia="pl-PL" w:bidi="ar-SA"/>
              </w:rPr>
              <w:t>Osoba samotnie gospodarująca</w:t>
            </w:r>
          </w:p>
        </w:tc>
      </w:tr>
      <w:tr w:rsidR="006811A8" w:rsidRPr="001F22B8" w:rsidTr="008402C5">
        <w:trPr>
          <w:trHeight w:val="204"/>
        </w:trPr>
        <w:tc>
          <w:tcPr>
            <w:tcW w:w="210" w:type="pct"/>
            <w:vMerge/>
            <w:shd w:val="clear" w:color="auto" w:fill="auto"/>
            <w:vAlign w:val="bottom"/>
          </w:tcPr>
          <w:p w:rsidR="008402C5" w:rsidRPr="001F22B8" w:rsidRDefault="008402C5" w:rsidP="003C7937">
            <w:pPr>
              <w:suppressAutoHyphens w:val="0"/>
              <w:spacing w:after="120" w:line="0" w:lineRule="atLeast"/>
              <w:rPr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398" w:type="pct"/>
            <w:vMerge/>
            <w:shd w:val="clear" w:color="auto" w:fill="auto"/>
            <w:vAlign w:val="bottom"/>
          </w:tcPr>
          <w:p w:rsidR="008402C5" w:rsidRPr="001F22B8" w:rsidRDefault="008402C5" w:rsidP="003C7937">
            <w:pPr>
              <w:spacing w:after="120" w:line="0" w:lineRule="atLeast"/>
              <w:jc w:val="center"/>
              <w:rPr>
                <w:w w:val="99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1" w:type="pct"/>
            <w:vMerge/>
            <w:shd w:val="clear" w:color="auto" w:fill="auto"/>
            <w:vAlign w:val="bottom"/>
          </w:tcPr>
          <w:p w:rsidR="008402C5" w:rsidRPr="001F22B8" w:rsidRDefault="008402C5" w:rsidP="003C7937">
            <w:pPr>
              <w:spacing w:after="120" w:line="0" w:lineRule="atLeast"/>
              <w:ind w:left="370"/>
              <w:jc w:val="center"/>
              <w:rPr>
                <w:w w:val="99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73" w:type="pct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8402C5" w:rsidRPr="001F22B8" w:rsidRDefault="008402C5" w:rsidP="003C7937">
            <w:pPr>
              <w:suppressAutoHyphens w:val="0"/>
              <w:spacing w:after="120" w:line="0" w:lineRule="atLeast"/>
              <w:rPr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402C5" w:rsidRPr="001F22B8" w:rsidRDefault="008402C5" w:rsidP="003C7937">
            <w:pPr>
              <w:suppressAutoHyphens w:val="0"/>
              <w:spacing w:after="120" w:line="0" w:lineRule="atLeast"/>
              <w:rPr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811A8" w:rsidRPr="001F22B8" w:rsidTr="008402C5">
        <w:trPr>
          <w:trHeight w:val="70"/>
        </w:trPr>
        <w:tc>
          <w:tcPr>
            <w:tcW w:w="210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2C5" w:rsidRPr="001F22B8" w:rsidRDefault="008402C5" w:rsidP="003C7937">
            <w:pPr>
              <w:suppressAutoHyphens w:val="0"/>
              <w:spacing w:after="120" w:line="0" w:lineRule="atLeast"/>
              <w:rPr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398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2C5" w:rsidRPr="001F22B8" w:rsidRDefault="008402C5" w:rsidP="003C7937">
            <w:pPr>
              <w:suppressAutoHyphens w:val="0"/>
              <w:spacing w:after="120" w:line="0" w:lineRule="atLeast"/>
              <w:jc w:val="center"/>
              <w:rPr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1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2C5" w:rsidRPr="001F22B8" w:rsidRDefault="008402C5" w:rsidP="003C7937">
            <w:pPr>
              <w:spacing w:after="120" w:line="0" w:lineRule="atLeast"/>
              <w:ind w:left="370"/>
              <w:jc w:val="center"/>
              <w:rPr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73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02C5" w:rsidRPr="001F22B8" w:rsidRDefault="008402C5" w:rsidP="003C7937">
            <w:pPr>
              <w:suppressAutoHyphens w:val="0"/>
              <w:spacing w:after="120" w:line="0" w:lineRule="atLeast"/>
              <w:rPr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402C5" w:rsidRPr="001F22B8" w:rsidRDefault="008402C5" w:rsidP="003C7937">
            <w:pPr>
              <w:suppressAutoHyphens w:val="0"/>
              <w:spacing w:after="120" w:line="0" w:lineRule="atLeast"/>
              <w:ind w:left="440"/>
              <w:rPr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811A8" w:rsidRPr="001F22B8" w:rsidTr="00405699">
        <w:trPr>
          <w:trHeight w:val="252"/>
        </w:trPr>
        <w:tc>
          <w:tcPr>
            <w:tcW w:w="210" w:type="pct"/>
            <w:shd w:val="clear" w:color="auto" w:fill="auto"/>
            <w:vAlign w:val="bottom"/>
          </w:tcPr>
          <w:p w:rsidR="0041563F" w:rsidRPr="001F22B8" w:rsidRDefault="0041563F" w:rsidP="003C7937">
            <w:pPr>
              <w:suppressAutoHyphens w:val="0"/>
              <w:spacing w:after="120" w:line="0" w:lineRule="atLeast"/>
              <w:jc w:val="center"/>
              <w:rPr>
                <w:w w:val="93"/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3"/>
                <w:kern w:val="0"/>
                <w:sz w:val="18"/>
                <w:szCs w:val="18"/>
                <w:lang w:eastAsia="pl-PL" w:bidi="ar-SA"/>
              </w:rPr>
              <w:t>1)</w:t>
            </w:r>
          </w:p>
        </w:tc>
        <w:tc>
          <w:tcPr>
            <w:tcW w:w="2398" w:type="pct"/>
            <w:shd w:val="clear" w:color="auto" w:fill="auto"/>
            <w:vAlign w:val="bottom"/>
          </w:tcPr>
          <w:p w:rsidR="0041563F" w:rsidRPr="001F22B8" w:rsidRDefault="0041563F" w:rsidP="003C7937">
            <w:pPr>
              <w:spacing w:after="120"/>
              <w:rPr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Powyżej 100% do 130% kwoty kryterium dochodowego</w:t>
            </w:r>
          </w:p>
        </w:tc>
        <w:tc>
          <w:tcPr>
            <w:tcW w:w="1141" w:type="pct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20%</w:t>
            </w:r>
          </w:p>
        </w:tc>
        <w:tc>
          <w:tcPr>
            <w:tcW w:w="1251" w:type="pct"/>
            <w:gridSpan w:val="2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10%</w:t>
            </w:r>
          </w:p>
        </w:tc>
      </w:tr>
      <w:tr w:rsidR="006811A8" w:rsidRPr="001F22B8" w:rsidTr="00405699">
        <w:trPr>
          <w:trHeight w:val="252"/>
        </w:trPr>
        <w:tc>
          <w:tcPr>
            <w:tcW w:w="210" w:type="pct"/>
            <w:shd w:val="clear" w:color="auto" w:fill="auto"/>
            <w:vAlign w:val="bottom"/>
          </w:tcPr>
          <w:p w:rsidR="0041563F" w:rsidRPr="001F22B8" w:rsidRDefault="0041563F" w:rsidP="003C7937">
            <w:pPr>
              <w:suppressAutoHyphens w:val="0"/>
              <w:spacing w:after="120" w:line="0" w:lineRule="atLeast"/>
              <w:jc w:val="center"/>
              <w:rPr>
                <w:w w:val="93"/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3"/>
                <w:kern w:val="0"/>
                <w:sz w:val="18"/>
                <w:szCs w:val="18"/>
                <w:lang w:eastAsia="pl-PL" w:bidi="ar-SA"/>
              </w:rPr>
              <w:t>2)</w:t>
            </w:r>
          </w:p>
        </w:tc>
        <w:tc>
          <w:tcPr>
            <w:tcW w:w="2398" w:type="pct"/>
            <w:shd w:val="clear" w:color="auto" w:fill="auto"/>
            <w:vAlign w:val="bottom"/>
          </w:tcPr>
          <w:p w:rsidR="0041563F" w:rsidRPr="001F22B8" w:rsidRDefault="0041563F" w:rsidP="003C7937">
            <w:pPr>
              <w:spacing w:after="120"/>
              <w:rPr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Powyżej 130% do 150% kwoty kryterium dochodowego</w:t>
            </w:r>
          </w:p>
        </w:tc>
        <w:tc>
          <w:tcPr>
            <w:tcW w:w="1141" w:type="pct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30%</w:t>
            </w:r>
          </w:p>
        </w:tc>
        <w:tc>
          <w:tcPr>
            <w:tcW w:w="1251" w:type="pct"/>
            <w:gridSpan w:val="2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20%</w:t>
            </w:r>
          </w:p>
        </w:tc>
      </w:tr>
      <w:tr w:rsidR="006811A8" w:rsidRPr="001F22B8" w:rsidTr="00405699">
        <w:trPr>
          <w:trHeight w:val="252"/>
        </w:trPr>
        <w:tc>
          <w:tcPr>
            <w:tcW w:w="210" w:type="pct"/>
            <w:shd w:val="clear" w:color="auto" w:fill="auto"/>
            <w:vAlign w:val="bottom"/>
          </w:tcPr>
          <w:p w:rsidR="0041563F" w:rsidRPr="001F22B8" w:rsidRDefault="0041563F" w:rsidP="003C7937">
            <w:pPr>
              <w:suppressAutoHyphens w:val="0"/>
              <w:spacing w:after="120" w:line="0" w:lineRule="atLeast"/>
              <w:jc w:val="center"/>
              <w:rPr>
                <w:w w:val="93"/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3"/>
                <w:kern w:val="0"/>
                <w:sz w:val="18"/>
                <w:szCs w:val="18"/>
                <w:lang w:eastAsia="pl-PL" w:bidi="ar-SA"/>
              </w:rPr>
              <w:t>3)</w:t>
            </w:r>
          </w:p>
        </w:tc>
        <w:tc>
          <w:tcPr>
            <w:tcW w:w="2398" w:type="pct"/>
            <w:shd w:val="clear" w:color="auto" w:fill="auto"/>
            <w:vAlign w:val="bottom"/>
          </w:tcPr>
          <w:p w:rsidR="0041563F" w:rsidRPr="001F22B8" w:rsidRDefault="0041563F" w:rsidP="003C7937">
            <w:pPr>
              <w:spacing w:after="120"/>
              <w:rPr>
                <w:b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Powyżej 150% do 180% kwoty kryterium dochodowego</w:t>
            </w:r>
          </w:p>
        </w:tc>
        <w:tc>
          <w:tcPr>
            <w:tcW w:w="1141" w:type="pct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40%</w:t>
            </w:r>
          </w:p>
        </w:tc>
        <w:tc>
          <w:tcPr>
            <w:tcW w:w="1251" w:type="pct"/>
            <w:gridSpan w:val="2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25%</w:t>
            </w:r>
          </w:p>
        </w:tc>
      </w:tr>
      <w:tr w:rsidR="006811A8" w:rsidRPr="001F22B8" w:rsidTr="00405699">
        <w:trPr>
          <w:trHeight w:val="252"/>
        </w:trPr>
        <w:tc>
          <w:tcPr>
            <w:tcW w:w="210" w:type="pct"/>
            <w:shd w:val="clear" w:color="auto" w:fill="auto"/>
            <w:vAlign w:val="bottom"/>
          </w:tcPr>
          <w:p w:rsidR="0041563F" w:rsidRPr="001F22B8" w:rsidRDefault="0041563F" w:rsidP="003C7937">
            <w:pPr>
              <w:suppressAutoHyphens w:val="0"/>
              <w:spacing w:after="120" w:line="0" w:lineRule="atLeast"/>
              <w:jc w:val="center"/>
              <w:rPr>
                <w:w w:val="93"/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3"/>
                <w:kern w:val="0"/>
                <w:sz w:val="18"/>
                <w:szCs w:val="18"/>
                <w:lang w:eastAsia="pl-PL" w:bidi="ar-SA"/>
              </w:rPr>
              <w:t>4)</w:t>
            </w:r>
          </w:p>
        </w:tc>
        <w:tc>
          <w:tcPr>
            <w:tcW w:w="2398" w:type="pct"/>
            <w:shd w:val="clear" w:color="auto" w:fill="auto"/>
            <w:vAlign w:val="bottom"/>
          </w:tcPr>
          <w:p w:rsidR="0041563F" w:rsidRPr="001F22B8" w:rsidRDefault="0041563F" w:rsidP="003C7937">
            <w:pPr>
              <w:spacing w:after="120"/>
              <w:rPr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Powyżej 180% do 200% kwoty kryterium dochodowego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50%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35%</w:t>
            </w:r>
          </w:p>
        </w:tc>
      </w:tr>
      <w:tr w:rsidR="006811A8" w:rsidRPr="001F22B8" w:rsidTr="00405699">
        <w:trPr>
          <w:trHeight w:val="252"/>
        </w:trPr>
        <w:tc>
          <w:tcPr>
            <w:tcW w:w="210" w:type="pct"/>
            <w:shd w:val="clear" w:color="auto" w:fill="auto"/>
            <w:vAlign w:val="bottom"/>
          </w:tcPr>
          <w:p w:rsidR="0041563F" w:rsidRPr="001F22B8" w:rsidRDefault="0041563F" w:rsidP="003C7937">
            <w:pPr>
              <w:suppressAutoHyphens w:val="0"/>
              <w:spacing w:after="120" w:line="0" w:lineRule="atLeast"/>
              <w:jc w:val="center"/>
              <w:rPr>
                <w:w w:val="93"/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3"/>
                <w:kern w:val="0"/>
                <w:sz w:val="18"/>
                <w:szCs w:val="18"/>
                <w:lang w:eastAsia="pl-PL" w:bidi="ar-SA"/>
              </w:rPr>
              <w:t>5)</w:t>
            </w:r>
          </w:p>
        </w:tc>
        <w:tc>
          <w:tcPr>
            <w:tcW w:w="2398" w:type="pct"/>
            <w:shd w:val="clear" w:color="auto" w:fill="auto"/>
            <w:vAlign w:val="bottom"/>
          </w:tcPr>
          <w:p w:rsidR="0041563F" w:rsidRPr="001F22B8" w:rsidRDefault="0041563F" w:rsidP="003C7937">
            <w:pPr>
              <w:spacing w:after="120"/>
              <w:rPr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Powyżej 200% do 250% kwoty kryterium dochodowego</w:t>
            </w:r>
          </w:p>
        </w:tc>
        <w:tc>
          <w:tcPr>
            <w:tcW w:w="1141" w:type="pct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60%</w:t>
            </w:r>
          </w:p>
        </w:tc>
        <w:tc>
          <w:tcPr>
            <w:tcW w:w="1251" w:type="pct"/>
            <w:gridSpan w:val="2"/>
            <w:tcBorders>
              <w:top w:val="nil"/>
            </w:tcBorders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40%</w:t>
            </w:r>
          </w:p>
        </w:tc>
      </w:tr>
      <w:tr w:rsidR="006811A8" w:rsidRPr="001F22B8" w:rsidTr="00405699">
        <w:trPr>
          <w:trHeight w:val="252"/>
        </w:trPr>
        <w:tc>
          <w:tcPr>
            <w:tcW w:w="210" w:type="pct"/>
            <w:shd w:val="clear" w:color="auto" w:fill="auto"/>
            <w:vAlign w:val="bottom"/>
          </w:tcPr>
          <w:p w:rsidR="0041563F" w:rsidRPr="001F22B8" w:rsidRDefault="0041563F" w:rsidP="003C7937">
            <w:pPr>
              <w:suppressAutoHyphens w:val="0"/>
              <w:spacing w:after="120" w:line="0" w:lineRule="atLeast"/>
              <w:jc w:val="center"/>
              <w:rPr>
                <w:w w:val="93"/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3"/>
                <w:kern w:val="0"/>
                <w:sz w:val="18"/>
                <w:szCs w:val="18"/>
                <w:lang w:eastAsia="pl-PL" w:bidi="ar-SA"/>
              </w:rPr>
              <w:t>6)</w:t>
            </w:r>
          </w:p>
        </w:tc>
        <w:tc>
          <w:tcPr>
            <w:tcW w:w="2398" w:type="pct"/>
            <w:shd w:val="clear" w:color="auto" w:fill="auto"/>
            <w:vAlign w:val="bottom"/>
          </w:tcPr>
          <w:p w:rsidR="0041563F" w:rsidRPr="001F22B8" w:rsidRDefault="0041563F" w:rsidP="003C7937">
            <w:pPr>
              <w:spacing w:after="120"/>
              <w:rPr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Powyżej 250% do 300% kwoty kryterium dochodowego</w:t>
            </w:r>
          </w:p>
        </w:tc>
        <w:tc>
          <w:tcPr>
            <w:tcW w:w="1141" w:type="pct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70%</w:t>
            </w:r>
          </w:p>
        </w:tc>
        <w:tc>
          <w:tcPr>
            <w:tcW w:w="1251" w:type="pct"/>
            <w:gridSpan w:val="2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60%</w:t>
            </w:r>
          </w:p>
        </w:tc>
      </w:tr>
      <w:tr w:rsidR="006811A8" w:rsidRPr="001F22B8" w:rsidTr="00405699">
        <w:trPr>
          <w:trHeight w:val="252"/>
        </w:trPr>
        <w:tc>
          <w:tcPr>
            <w:tcW w:w="210" w:type="pct"/>
            <w:shd w:val="clear" w:color="auto" w:fill="auto"/>
            <w:vAlign w:val="bottom"/>
          </w:tcPr>
          <w:p w:rsidR="0041563F" w:rsidRPr="001F22B8" w:rsidRDefault="0041563F" w:rsidP="003C7937">
            <w:pPr>
              <w:suppressAutoHyphens w:val="0"/>
              <w:spacing w:after="120" w:line="0" w:lineRule="atLeast"/>
              <w:jc w:val="center"/>
              <w:rPr>
                <w:w w:val="93"/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3"/>
                <w:kern w:val="0"/>
                <w:sz w:val="18"/>
                <w:szCs w:val="18"/>
                <w:lang w:eastAsia="pl-PL" w:bidi="ar-SA"/>
              </w:rPr>
              <w:t>7)</w:t>
            </w:r>
          </w:p>
        </w:tc>
        <w:tc>
          <w:tcPr>
            <w:tcW w:w="2398" w:type="pct"/>
            <w:shd w:val="clear" w:color="auto" w:fill="auto"/>
            <w:vAlign w:val="bottom"/>
          </w:tcPr>
          <w:p w:rsidR="0041563F" w:rsidRPr="001F22B8" w:rsidRDefault="0041563F" w:rsidP="003C7937">
            <w:pPr>
              <w:spacing w:after="120"/>
              <w:rPr>
                <w:b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Powyżej 300% do 400% kwoty kryterium dochodowego</w:t>
            </w:r>
          </w:p>
        </w:tc>
        <w:tc>
          <w:tcPr>
            <w:tcW w:w="1141" w:type="pct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80%</w:t>
            </w:r>
          </w:p>
        </w:tc>
        <w:tc>
          <w:tcPr>
            <w:tcW w:w="1251" w:type="pct"/>
            <w:gridSpan w:val="2"/>
            <w:shd w:val="clear" w:color="auto" w:fill="auto"/>
          </w:tcPr>
          <w:p w:rsidR="0041563F" w:rsidRPr="001F22B8" w:rsidRDefault="0041563F" w:rsidP="00823A55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80 %</w:t>
            </w:r>
          </w:p>
        </w:tc>
      </w:tr>
      <w:tr w:rsidR="006811A8" w:rsidRPr="001F22B8" w:rsidTr="00405699">
        <w:trPr>
          <w:trHeight w:val="252"/>
        </w:trPr>
        <w:tc>
          <w:tcPr>
            <w:tcW w:w="210" w:type="pct"/>
            <w:shd w:val="clear" w:color="auto" w:fill="auto"/>
            <w:vAlign w:val="bottom"/>
          </w:tcPr>
          <w:p w:rsidR="0041563F" w:rsidRPr="001F22B8" w:rsidRDefault="0041563F" w:rsidP="003C7937">
            <w:pPr>
              <w:suppressAutoHyphens w:val="0"/>
              <w:spacing w:after="120" w:line="0" w:lineRule="atLeast"/>
              <w:jc w:val="center"/>
              <w:rPr>
                <w:w w:val="93"/>
                <w:kern w:val="0"/>
                <w:sz w:val="18"/>
                <w:szCs w:val="18"/>
                <w:lang w:eastAsia="pl-PL" w:bidi="ar-SA"/>
              </w:rPr>
            </w:pPr>
            <w:r w:rsidRPr="001F22B8">
              <w:rPr>
                <w:w w:val="93"/>
                <w:kern w:val="0"/>
                <w:sz w:val="18"/>
                <w:szCs w:val="18"/>
                <w:lang w:eastAsia="pl-PL" w:bidi="ar-SA"/>
              </w:rPr>
              <w:t>8)</w:t>
            </w:r>
          </w:p>
        </w:tc>
        <w:tc>
          <w:tcPr>
            <w:tcW w:w="2398" w:type="pct"/>
            <w:shd w:val="clear" w:color="auto" w:fill="auto"/>
            <w:vAlign w:val="bottom"/>
          </w:tcPr>
          <w:p w:rsidR="0041563F" w:rsidRPr="001F22B8" w:rsidRDefault="0041563F" w:rsidP="003C7937">
            <w:pPr>
              <w:spacing w:after="120"/>
              <w:rPr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Powyżej 400 % kwoty kryterium dochodowego</w:t>
            </w:r>
          </w:p>
        </w:tc>
        <w:tc>
          <w:tcPr>
            <w:tcW w:w="1141" w:type="pct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100%</w:t>
            </w:r>
          </w:p>
        </w:tc>
        <w:tc>
          <w:tcPr>
            <w:tcW w:w="1251" w:type="pct"/>
            <w:gridSpan w:val="2"/>
            <w:shd w:val="clear" w:color="auto" w:fill="auto"/>
          </w:tcPr>
          <w:p w:rsidR="0041563F" w:rsidRPr="001F22B8" w:rsidRDefault="0041563F" w:rsidP="003C7937">
            <w:pPr>
              <w:spacing w:after="120"/>
              <w:jc w:val="center"/>
              <w:rPr>
                <w:kern w:val="2"/>
                <w:sz w:val="18"/>
                <w:szCs w:val="18"/>
              </w:rPr>
            </w:pPr>
            <w:r w:rsidRPr="001F22B8">
              <w:rPr>
                <w:sz w:val="18"/>
                <w:szCs w:val="18"/>
              </w:rPr>
              <w:t>100%</w:t>
            </w:r>
          </w:p>
        </w:tc>
      </w:tr>
    </w:tbl>
    <w:p w:rsidR="00BD2E14" w:rsidRPr="001F22B8" w:rsidRDefault="00BD2E14" w:rsidP="003C7937">
      <w:pPr>
        <w:spacing w:after="120"/>
        <w:rPr>
          <w:sz w:val="24"/>
          <w:szCs w:val="24"/>
        </w:rPr>
      </w:pPr>
    </w:p>
    <w:p w:rsidR="00137832" w:rsidRPr="001F22B8" w:rsidRDefault="000C1B20" w:rsidP="00823A55">
      <w:pPr>
        <w:spacing w:after="120"/>
        <w:ind w:firstLine="397"/>
        <w:jc w:val="both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§6</w:t>
      </w:r>
      <w:r w:rsidR="00560A79">
        <w:rPr>
          <w:b/>
          <w:sz w:val="24"/>
          <w:szCs w:val="24"/>
        </w:rPr>
        <w:t>.</w:t>
      </w:r>
      <w:r w:rsidR="00823A55">
        <w:rPr>
          <w:b/>
          <w:sz w:val="24"/>
          <w:szCs w:val="24"/>
        </w:rPr>
        <w:t xml:space="preserve"> </w:t>
      </w:r>
      <w:r w:rsidRPr="001F22B8">
        <w:rPr>
          <w:sz w:val="24"/>
          <w:szCs w:val="24"/>
        </w:rPr>
        <w:t>Kwoty</w:t>
      </w:r>
      <w:r w:rsidR="003C7EF1" w:rsidRPr="001F22B8">
        <w:rPr>
          <w:sz w:val="24"/>
          <w:szCs w:val="24"/>
        </w:rPr>
        <w:t xml:space="preserve"> kryterium dochodowego</w:t>
      </w:r>
      <w:r w:rsidRPr="001F22B8">
        <w:rPr>
          <w:sz w:val="24"/>
          <w:szCs w:val="24"/>
        </w:rPr>
        <w:t xml:space="preserve"> określone w § 4 i §5</w:t>
      </w:r>
      <w:r w:rsidR="00137832" w:rsidRPr="001F22B8">
        <w:rPr>
          <w:sz w:val="24"/>
          <w:szCs w:val="24"/>
        </w:rPr>
        <w:t xml:space="preserve"> podlegają weryfikacji w trybie określonym</w:t>
      </w:r>
      <w:r w:rsidR="00823A55">
        <w:rPr>
          <w:sz w:val="24"/>
          <w:szCs w:val="24"/>
        </w:rPr>
        <w:t xml:space="preserve"> </w:t>
      </w:r>
      <w:r w:rsidR="00137832" w:rsidRPr="001F22B8">
        <w:rPr>
          <w:sz w:val="24"/>
          <w:szCs w:val="24"/>
        </w:rPr>
        <w:t>w a</w:t>
      </w:r>
      <w:r w:rsidR="002E4E15" w:rsidRPr="001F22B8">
        <w:rPr>
          <w:sz w:val="24"/>
          <w:szCs w:val="24"/>
        </w:rPr>
        <w:t>rt. 9 ustawy z dnia 12 marca 2004 roku o p</w:t>
      </w:r>
      <w:r w:rsidR="00C460E6" w:rsidRPr="001F22B8">
        <w:rPr>
          <w:sz w:val="24"/>
          <w:szCs w:val="24"/>
        </w:rPr>
        <w:t>omocy społecznej</w:t>
      </w:r>
      <w:r w:rsidR="00137832" w:rsidRPr="001F22B8">
        <w:rPr>
          <w:sz w:val="24"/>
          <w:szCs w:val="24"/>
        </w:rPr>
        <w:t>.</w:t>
      </w:r>
    </w:p>
    <w:p w:rsidR="00137832" w:rsidRPr="001F22B8" w:rsidRDefault="000C1B20" w:rsidP="00823A55">
      <w:pPr>
        <w:spacing w:after="120"/>
        <w:ind w:firstLine="397"/>
        <w:jc w:val="both"/>
        <w:rPr>
          <w:b/>
          <w:sz w:val="24"/>
          <w:szCs w:val="24"/>
        </w:rPr>
      </w:pPr>
      <w:r w:rsidRPr="00823A55">
        <w:rPr>
          <w:b/>
          <w:sz w:val="24"/>
          <w:szCs w:val="24"/>
        </w:rPr>
        <w:t>§7</w:t>
      </w:r>
      <w:r w:rsidR="00560A79">
        <w:rPr>
          <w:b/>
          <w:sz w:val="24"/>
          <w:szCs w:val="24"/>
        </w:rPr>
        <w:t>.</w:t>
      </w:r>
      <w:r w:rsidR="00823A55">
        <w:rPr>
          <w:b/>
          <w:sz w:val="24"/>
          <w:szCs w:val="24"/>
        </w:rPr>
        <w:t xml:space="preserve"> </w:t>
      </w:r>
      <w:r w:rsidR="00137832" w:rsidRPr="001F22B8">
        <w:rPr>
          <w:sz w:val="24"/>
          <w:szCs w:val="24"/>
        </w:rPr>
        <w:t xml:space="preserve">Na wniosek osoby lub pracownika socjalnego, osoby korzystające z usług mogą być częściowo lub całkowicie zwolnione z odpłatności przez </w:t>
      </w:r>
      <w:r w:rsidR="00244C89" w:rsidRPr="001F22B8">
        <w:rPr>
          <w:sz w:val="24"/>
          <w:szCs w:val="24"/>
        </w:rPr>
        <w:t xml:space="preserve">Dyrektora </w:t>
      </w:r>
      <w:r w:rsidR="00137832" w:rsidRPr="001F22B8">
        <w:rPr>
          <w:sz w:val="24"/>
          <w:szCs w:val="24"/>
        </w:rPr>
        <w:t>Ośrodka Pomocy Społecznej</w:t>
      </w:r>
      <w:r w:rsidR="007C5914">
        <w:rPr>
          <w:sz w:val="24"/>
          <w:szCs w:val="24"/>
        </w:rPr>
        <w:t xml:space="preserve"> </w:t>
      </w:r>
      <w:r w:rsidR="00137832" w:rsidRPr="001F22B8">
        <w:rPr>
          <w:sz w:val="24"/>
          <w:szCs w:val="24"/>
        </w:rPr>
        <w:t xml:space="preserve">na czas określony w przypadku: </w:t>
      </w:r>
    </w:p>
    <w:p w:rsidR="00137832" w:rsidRPr="001F22B8" w:rsidRDefault="00765FCE" w:rsidP="003C7937">
      <w:pPr>
        <w:spacing w:after="120"/>
        <w:ind w:firstLine="397"/>
        <w:jc w:val="both"/>
        <w:rPr>
          <w:sz w:val="24"/>
          <w:szCs w:val="24"/>
        </w:rPr>
      </w:pPr>
      <w:r w:rsidRPr="001F22B8">
        <w:rPr>
          <w:sz w:val="24"/>
          <w:szCs w:val="24"/>
        </w:rPr>
        <w:t xml:space="preserve">a) </w:t>
      </w:r>
      <w:r w:rsidR="00137832" w:rsidRPr="001F22B8">
        <w:rPr>
          <w:sz w:val="24"/>
          <w:szCs w:val="24"/>
        </w:rPr>
        <w:t>korzystania co najmniej dwóch osób w rodzinie z usług opiekuńczy</w:t>
      </w:r>
      <w:r w:rsidRPr="001F22B8">
        <w:rPr>
          <w:sz w:val="24"/>
          <w:szCs w:val="24"/>
        </w:rPr>
        <w:t xml:space="preserve">ch, w tym jedna z przewlekłą </w:t>
      </w:r>
      <w:r w:rsidR="006811A8" w:rsidRPr="001F22B8">
        <w:rPr>
          <w:sz w:val="24"/>
          <w:szCs w:val="24"/>
        </w:rPr>
        <w:t>chorobą;</w:t>
      </w:r>
    </w:p>
    <w:p w:rsidR="00137832" w:rsidRPr="001F22B8" w:rsidRDefault="00765FCE" w:rsidP="003C7937">
      <w:pPr>
        <w:spacing w:after="120"/>
        <w:ind w:firstLine="397"/>
        <w:jc w:val="both"/>
        <w:rPr>
          <w:sz w:val="24"/>
          <w:szCs w:val="24"/>
        </w:rPr>
      </w:pPr>
      <w:r w:rsidRPr="001F22B8">
        <w:rPr>
          <w:sz w:val="24"/>
          <w:szCs w:val="24"/>
        </w:rPr>
        <w:t>b)</w:t>
      </w:r>
      <w:r w:rsidR="00823A55">
        <w:rPr>
          <w:sz w:val="24"/>
          <w:szCs w:val="24"/>
        </w:rPr>
        <w:t xml:space="preserve"> </w:t>
      </w:r>
      <w:r w:rsidRPr="001F22B8">
        <w:rPr>
          <w:sz w:val="24"/>
          <w:szCs w:val="24"/>
        </w:rPr>
        <w:t xml:space="preserve">wystąpienia </w:t>
      </w:r>
      <w:r w:rsidR="00137832" w:rsidRPr="001F22B8">
        <w:rPr>
          <w:sz w:val="24"/>
          <w:szCs w:val="24"/>
        </w:rPr>
        <w:t xml:space="preserve">zdarzenia </w:t>
      </w:r>
      <w:r w:rsidR="009623F5" w:rsidRPr="001F22B8">
        <w:rPr>
          <w:sz w:val="24"/>
          <w:szCs w:val="24"/>
        </w:rPr>
        <w:t>losowego</w:t>
      </w:r>
      <w:r w:rsidR="00074460" w:rsidRPr="001F22B8">
        <w:rPr>
          <w:sz w:val="24"/>
          <w:szCs w:val="24"/>
        </w:rPr>
        <w:t>, klęski żywi</w:t>
      </w:r>
      <w:r w:rsidR="006811A8" w:rsidRPr="001F22B8">
        <w:rPr>
          <w:sz w:val="24"/>
          <w:szCs w:val="24"/>
        </w:rPr>
        <w:t>ołowej lub</w:t>
      </w:r>
      <w:r w:rsidR="00823A55">
        <w:rPr>
          <w:sz w:val="24"/>
          <w:szCs w:val="24"/>
        </w:rPr>
        <w:t xml:space="preserve"> </w:t>
      </w:r>
      <w:r w:rsidR="006811A8" w:rsidRPr="001F22B8">
        <w:rPr>
          <w:sz w:val="24"/>
          <w:szCs w:val="24"/>
        </w:rPr>
        <w:t>sytuacji kryzysowej;</w:t>
      </w:r>
    </w:p>
    <w:p w:rsidR="00137832" w:rsidRPr="001F22B8" w:rsidRDefault="00765FCE" w:rsidP="003C7937">
      <w:pPr>
        <w:spacing w:after="120"/>
        <w:ind w:firstLine="397"/>
        <w:jc w:val="both"/>
        <w:rPr>
          <w:sz w:val="24"/>
          <w:szCs w:val="24"/>
        </w:rPr>
      </w:pPr>
      <w:r w:rsidRPr="001F22B8">
        <w:rPr>
          <w:sz w:val="24"/>
          <w:szCs w:val="24"/>
        </w:rPr>
        <w:t xml:space="preserve">c) </w:t>
      </w:r>
      <w:r w:rsidR="00137832" w:rsidRPr="001F22B8">
        <w:rPr>
          <w:sz w:val="24"/>
          <w:szCs w:val="24"/>
        </w:rPr>
        <w:t>konieczność ponoszenia opłat za pobyt członka rodziny w dom</w:t>
      </w:r>
      <w:r w:rsidRPr="001F22B8">
        <w:rPr>
          <w:sz w:val="24"/>
          <w:szCs w:val="24"/>
        </w:rPr>
        <w:t>u pomocy społecznej lub ośrodku</w:t>
      </w:r>
      <w:r w:rsidR="00137832" w:rsidRPr="001F22B8">
        <w:rPr>
          <w:sz w:val="24"/>
          <w:szCs w:val="24"/>
        </w:rPr>
        <w:t xml:space="preserve"> wsparcia i wszelkiego typu placówkach opiekuńczo-wychowawczych lub leczniczo- rehabilitacyjnych</w:t>
      </w:r>
      <w:r w:rsidR="006811A8" w:rsidRPr="001F22B8">
        <w:rPr>
          <w:sz w:val="24"/>
          <w:szCs w:val="24"/>
        </w:rPr>
        <w:t>;</w:t>
      </w:r>
    </w:p>
    <w:p w:rsidR="00137832" w:rsidRPr="001F22B8" w:rsidRDefault="00765FCE" w:rsidP="003C7937">
      <w:pPr>
        <w:spacing w:after="120"/>
        <w:ind w:firstLine="397"/>
        <w:jc w:val="both"/>
        <w:rPr>
          <w:sz w:val="24"/>
          <w:szCs w:val="24"/>
        </w:rPr>
      </w:pPr>
      <w:r w:rsidRPr="001F22B8">
        <w:rPr>
          <w:sz w:val="24"/>
          <w:szCs w:val="24"/>
        </w:rPr>
        <w:t xml:space="preserve">d) </w:t>
      </w:r>
      <w:r w:rsidR="00137832" w:rsidRPr="001F22B8">
        <w:rPr>
          <w:sz w:val="24"/>
          <w:szCs w:val="24"/>
        </w:rPr>
        <w:t>znacznych wydatków na leki i leczenie (udokumentowanych fakturami i dowodami wpłat)</w:t>
      </w:r>
      <w:r w:rsidR="003D0A38" w:rsidRPr="001F22B8">
        <w:rPr>
          <w:sz w:val="24"/>
          <w:szCs w:val="24"/>
        </w:rPr>
        <w:t>.</w:t>
      </w:r>
    </w:p>
    <w:p w:rsidR="00137832" w:rsidRPr="001F22B8" w:rsidRDefault="000C1B20" w:rsidP="00823A55">
      <w:pPr>
        <w:spacing w:after="120"/>
        <w:ind w:firstLine="397"/>
        <w:jc w:val="both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§8</w:t>
      </w:r>
      <w:r w:rsidR="00823A55">
        <w:rPr>
          <w:b/>
          <w:sz w:val="24"/>
          <w:szCs w:val="24"/>
        </w:rPr>
        <w:t xml:space="preserve">. </w:t>
      </w:r>
      <w:r w:rsidR="00137832" w:rsidRPr="001F22B8">
        <w:rPr>
          <w:sz w:val="24"/>
          <w:szCs w:val="24"/>
        </w:rPr>
        <w:t>Odpłatność za usługi dotyczy usług świadc</w:t>
      </w:r>
      <w:r w:rsidR="00244C89" w:rsidRPr="001F22B8">
        <w:rPr>
          <w:sz w:val="24"/>
          <w:szCs w:val="24"/>
        </w:rPr>
        <w:t>zonych w ramach stosunku pracy</w:t>
      </w:r>
      <w:r w:rsidR="00823A55">
        <w:rPr>
          <w:sz w:val="24"/>
          <w:szCs w:val="24"/>
        </w:rPr>
        <w:t xml:space="preserve"> </w:t>
      </w:r>
      <w:r w:rsidR="00244C89" w:rsidRPr="001F22B8">
        <w:rPr>
          <w:sz w:val="24"/>
          <w:szCs w:val="24"/>
        </w:rPr>
        <w:t>i umowy zlecenia.</w:t>
      </w:r>
    </w:p>
    <w:p w:rsidR="00137832" w:rsidRPr="001F22B8" w:rsidRDefault="000C1B20" w:rsidP="00823A55">
      <w:pPr>
        <w:spacing w:after="120"/>
        <w:ind w:firstLine="397"/>
        <w:jc w:val="both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§9</w:t>
      </w:r>
      <w:r w:rsidR="003C7937">
        <w:rPr>
          <w:b/>
          <w:sz w:val="24"/>
          <w:szCs w:val="24"/>
        </w:rPr>
        <w:t>.</w:t>
      </w:r>
      <w:r w:rsidR="00823A55">
        <w:rPr>
          <w:b/>
          <w:sz w:val="24"/>
          <w:szCs w:val="24"/>
        </w:rPr>
        <w:t xml:space="preserve"> </w:t>
      </w:r>
      <w:r w:rsidR="00137832" w:rsidRPr="001F22B8">
        <w:rPr>
          <w:sz w:val="24"/>
          <w:szCs w:val="24"/>
        </w:rPr>
        <w:t>Koszty usług wynoszą:</w:t>
      </w:r>
    </w:p>
    <w:p w:rsidR="00137832" w:rsidRPr="001F22B8" w:rsidRDefault="00137832" w:rsidP="003B557B">
      <w:pPr>
        <w:spacing w:after="120"/>
        <w:ind w:firstLine="397"/>
        <w:jc w:val="both"/>
        <w:rPr>
          <w:sz w:val="24"/>
          <w:szCs w:val="24"/>
        </w:rPr>
      </w:pPr>
      <w:r w:rsidRPr="001F22B8">
        <w:rPr>
          <w:sz w:val="24"/>
          <w:szCs w:val="24"/>
        </w:rPr>
        <w:t xml:space="preserve">-koszt jednej godziny usługi w ramach umowy o pracę ustala się na kwotę- </w:t>
      </w:r>
      <w:r w:rsidR="00244C89" w:rsidRPr="001F22B8">
        <w:rPr>
          <w:sz w:val="24"/>
          <w:szCs w:val="24"/>
        </w:rPr>
        <w:t>24,71</w:t>
      </w:r>
      <w:r w:rsidRPr="001F22B8">
        <w:rPr>
          <w:sz w:val="24"/>
          <w:szCs w:val="24"/>
        </w:rPr>
        <w:t xml:space="preserve"> złotych</w:t>
      </w:r>
      <w:r w:rsidR="009623F5" w:rsidRPr="001F22B8">
        <w:rPr>
          <w:sz w:val="24"/>
          <w:szCs w:val="24"/>
        </w:rPr>
        <w:t xml:space="preserve"> (słownie: dwadzieścia cztery złote 71/100)</w:t>
      </w:r>
    </w:p>
    <w:p w:rsidR="00137832" w:rsidRPr="001F22B8" w:rsidRDefault="00137832" w:rsidP="003B557B">
      <w:pPr>
        <w:spacing w:after="120"/>
        <w:ind w:firstLine="397"/>
        <w:rPr>
          <w:sz w:val="24"/>
          <w:szCs w:val="24"/>
        </w:rPr>
      </w:pPr>
      <w:r w:rsidRPr="001F22B8">
        <w:rPr>
          <w:sz w:val="24"/>
          <w:szCs w:val="24"/>
        </w:rPr>
        <w:t>-</w:t>
      </w:r>
      <w:r w:rsidR="00244C89" w:rsidRPr="001F22B8">
        <w:rPr>
          <w:sz w:val="24"/>
          <w:szCs w:val="24"/>
        </w:rPr>
        <w:t>koszt jednej godziny</w:t>
      </w:r>
      <w:r w:rsidRPr="001F22B8">
        <w:rPr>
          <w:sz w:val="24"/>
          <w:szCs w:val="24"/>
        </w:rPr>
        <w:t xml:space="preserve"> usług w ramach umowy zlecenia</w:t>
      </w:r>
      <w:r w:rsidR="007C5914">
        <w:rPr>
          <w:sz w:val="24"/>
          <w:szCs w:val="24"/>
        </w:rPr>
        <w:t xml:space="preserve"> </w:t>
      </w:r>
      <w:r w:rsidRPr="001F22B8">
        <w:rPr>
          <w:sz w:val="24"/>
          <w:szCs w:val="24"/>
        </w:rPr>
        <w:t>na kwotę-</w:t>
      </w:r>
      <w:r w:rsidR="00244C89" w:rsidRPr="001F22B8">
        <w:rPr>
          <w:sz w:val="24"/>
          <w:szCs w:val="24"/>
        </w:rPr>
        <w:t xml:space="preserve">16,63 </w:t>
      </w:r>
      <w:r w:rsidRPr="001F22B8">
        <w:rPr>
          <w:sz w:val="24"/>
          <w:szCs w:val="24"/>
        </w:rPr>
        <w:t>złotych</w:t>
      </w:r>
      <w:r w:rsidR="009623F5" w:rsidRPr="001F22B8">
        <w:rPr>
          <w:sz w:val="24"/>
          <w:szCs w:val="24"/>
        </w:rPr>
        <w:t xml:space="preserve"> (słownie: szesnaście złotych 63/100)</w:t>
      </w:r>
      <w:r w:rsidR="003D0A38" w:rsidRPr="001F22B8">
        <w:rPr>
          <w:sz w:val="24"/>
          <w:szCs w:val="24"/>
        </w:rPr>
        <w:t>.</w:t>
      </w:r>
    </w:p>
    <w:p w:rsidR="00137832" w:rsidRPr="001F22B8" w:rsidRDefault="00137832" w:rsidP="003C7937">
      <w:pPr>
        <w:spacing w:after="120"/>
        <w:rPr>
          <w:sz w:val="24"/>
          <w:szCs w:val="24"/>
        </w:rPr>
      </w:pPr>
    </w:p>
    <w:p w:rsidR="00137832" w:rsidRPr="001F22B8" w:rsidRDefault="00823A55" w:rsidP="003C7937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</w:t>
      </w:r>
      <w:r w:rsidR="000C1B20" w:rsidRPr="001F22B8">
        <w:rPr>
          <w:b/>
          <w:sz w:val="24"/>
          <w:szCs w:val="24"/>
        </w:rPr>
        <w:t>§10</w:t>
      </w:r>
      <w:r>
        <w:rPr>
          <w:b/>
          <w:sz w:val="24"/>
          <w:szCs w:val="24"/>
        </w:rPr>
        <w:t xml:space="preserve"> </w:t>
      </w:r>
      <w:r w:rsidR="001F22B8" w:rsidRPr="001F22B8">
        <w:rPr>
          <w:sz w:val="24"/>
          <w:szCs w:val="24"/>
        </w:rPr>
        <w:t xml:space="preserve">1. </w:t>
      </w:r>
      <w:r w:rsidR="00137832" w:rsidRPr="001F22B8">
        <w:rPr>
          <w:sz w:val="24"/>
          <w:szCs w:val="24"/>
        </w:rPr>
        <w:t>Opłaty za świadczone usługi należy dokonać do 15 dnia następnego miesiąca po miesiącu w którym została wykonana usługa.</w:t>
      </w:r>
    </w:p>
    <w:p w:rsidR="006811A8" w:rsidRPr="001F22B8" w:rsidRDefault="006811A8" w:rsidP="003C7937">
      <w:pPr>
        <w:pStyle w:val="Akapitzlist"/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1F22B8">
        <w:rPr>
          <w:sz w:val="24"/>
          <w:szCs w:val="24"/>
        </w:rPr>
        <w:t xml:space="preserve">Opłaty miesięczne za usługi opiekuńcze i specjalistyczne usługi opiekuńcze pobierane są w wysokości stanowiącej iloczyn liczby godzin usług opiekuńczych lub </w:t>
      </w:r>
      <w:r w:rsidRPr="001F22B8">
        <w:rPr>
          <w:sz w:val="24"/>
          <w:szCs w:val="24"/>
        </w:rPr>
        <w:lastRenderedPageBreak/>
        <w:t>specjalistycznych usług opiekuńczych faktycznie wykonanych w danym miesiącu, ceny za jedną godzinę tych usług i wysokości odpłatności za przyznane usługi ponoszonej przez osobę samotnie gospodarującą lub osobę w rodzinie.</w:t>
      </w:r>
    </w:p>
    <w:p w:rsidR="006811A8" w:rsidRPr="001F22B8" w:rsidRDefault="006811A8" w:rsidP="003C7937">
      <w:pPr>
        <w:spacing w:after="120"/>
        <w:jc w:val="both"/>
        <w:rPr>
          <w:sz w:val="24"/>
          <w:szCs w:val="24"/>
        </w:rPr>
      </w:pPr>
    </w:p>
    <w:p w:rsidR="00137832" w:rsidRPr="001F22B8" w:rsidRDefault="000C1B20" w:rsidP="003B557B">
      <w:pPr>
        <w:spacing w:after="120"/>
        <w:ind w:firstLine="397"/>
        <w:jc w:val="both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§11</w:t>
      </w:r>
      <w:r w:rsidR="003B557B">
        <w:rPr>
          <w:b/>
          <w:sz w:val="24"/>
          <w:szCs w:val="24"/>
        </w:rPr>
        <w:t>.</w:t>
      </w:r>
      <w:r w:rsidR="00137832" w:rsidRPr="001F22B8">
        <w:rPr>
          <w:sz w:val="24"/>
          <w:szCs w:val="24"/>
        </w:rPr>
        <w:t xml:space="preserve">Kwoty zwrotu należności za usługi opiekuńcze i specjalistyczne usługi opiekuńcze wpłacane będą </w:t>
      </w:r>
      <w:r w:rsidR="00823A55">
        <w:rPr>
          <w:sz w:val="24"/>
          <w:szCs w:val="24"/>
        </w:rPr>
        <w:t xml:space="preserve"> </w:t>
      </w:r>
      <w:r w:rsidR="00137832" w:rsidRPr="001F22B8">
        <w:rPr>
          <w:sz w:val="24"/>
          <w:szCs w:val="24"/>
        </w:rPr>
        <w:t xml:space="preserve"> na konto bankowe Ośrodka Pomocy Społecznej</w:t>
      </w:r>
      <w:r w:rsidR="007B3735" w:rsidRPr="001F22B8">
        <w:rPr>
          <w:sz w:val="24"/>
          <w:szCs w:val="24"/>
        </w:rPr>
        <w:t xml:space="preserve"> w Niedrzwicy Dużej</w:t>
      </w:r>
      <w:r w:rsidR="00137832" w:rsidRPr="001F22B8">
        <w:rPr>
          <w:sz w:val="24"/>
          <w:szCs w:val="24"/>
        </w:rPr>
        <w:t>.</w:t>
      </w:r>
    </w:p>
    <w:p w:rsidR="00137832" w:rsidRPr="001F22B8" w:rsidRDefault="000C1B20" w:rsidP="003B557B">
      <w:pPr>
        <w:spacing w:after="120"/>
        <w:ind w:firstLine="397"/>
        <w:jc w:val="both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§12</w:t>
      </w:r>
      <w:r w:rsidR="003B557B">
        <w:rPr>
          <w:b/>
          <w:sz w:val="24"/>
          <w:szCs w:val="24"/>
        </w:rPr>
        <w:t>.</w:t>
      </w:r>
      <w:r w:rsidR="00137832" w:rsidRPr="001F22B8">
        <w:rPr>
          <w:sz w:val="24"/>
          <w:szCs w:val="24"/>
        </w:rPr>
        <w:t>Wykonanie uch</w:t>
      </w:r>
      <w:r w:rsidR="009E3EA7" w:rsidRPr="001F22B8">
        <w:rPr>
          <w:sz w:val="24"/>
          <w:szCs w:val="24"/>
        </w:rPr>
        <w:t>wały powierza się Wójtowi Gminy</w:t>
      </w:r>
      <w:r w:rsidR="00137832" w:rsidRPr="001F22B8">
        <w:rPr>
          <w:sz w:val="24"/>
          <w:szCs w:val="24"/>
        </w:rPr>
        <w:t xml:space="preserve"> Niedrzwica Duża</w:t>
      </w:r>
      <w:r w:rsidR="003D0A38" w:rsidRPr="001F22B8">
        <w:rPr>
          <w:sz w:val="24"/>
          <w:szCs w:val="24"/>
        </w:rPr>
        <w:t>.</w:t>
      </w:r>
    </w:p>
    <w:p w:rsidR="00137832" w:rsidRPr="001F22B8" w:rsidRDefault="000C1B20" w:rsidP="003B557B">
      <w:pPr>
        <w:spacing w:after="120"/>
        <w:ind w:firstLine="397"/>
        <w:jc w:val="both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§13</w:t>
      </w:r>
      <w:r w:rsidR="003B557B">
        <w:rPr>
          <w:b/>
          <w:sz w:val="24"/>
          <w:szCs w:val="24"/>
        </w:rPr>
        <w:t>.</w:t>
      </w:r>
      <w:r w:rsidR="00C57410" w:rsidRPr="001F22B8">
        <w:rPr>
          <w:sz w:val="24"/>
          <w:szCs w:val="24"/>
        </w:rPr>
        <w:t>Traci</w:t>
      </w:r>
      <w:r w:rsidR="00137832" w:rsidRPr="001F22B8">
        <w:rPr>
          <w:sz w:val="24"/>
          <w:szCs w:val="24"/>
        </w:rPr>
        <w:t xml:space="preserve"> moc: Uchwała Rady Gminy Niedrzwica Duża nr </w:t>
      </w:r>
      <w:r w:rsidR="000E1CB4" w:rsidRPr="001F22B8">
        <w:rPr>
          <w:sz w:val="24"/>
          <w:szCs w:val="24"/>
        </w:rPr>
        <w:t>XXXIII/243/14</w:t>
      </w:r>
      <w:r w:rsidR="007E5E21" w:rsidRPr="001F22B8">
        <w:rPr>
          <w:sz w:val="24"/>
          <w:szCs w:val="24"/>
        </w:rPr>
        <w:t xml:space="preserve"> z dnia 13lutego</w:t>
      </w:r>
      <w:r w:rsidR="000E1CB4" w:rsidRPr="001F22B8">
        <w:rPr>
          <w:sz w:val="24"/>
          <w:szCs w:val="24"/>
        </w:rPr>
        <w:t xml:space="preserve"> 2014</w:t>
      </w:r>
      <w:r w:rsidR="00137832" w:rsidRPr="001F22B8">
        <w:rPr>
          <w:sz w:val="24"/>
          <w:szCs w:val="24"/>
        </w:rPr>
        <w:t xml:space="preserve"> roku w sprawie określenia zasad zwrotu wydatków za świadczenia z pomocy społecznej w postaci usług opiekuńczych i specjalistycznych usług opiekuńczych z wyłączeniem specjalistycznych usług opiekuńczych dla osób z zaburzeniami psychicznymi oraz szczegółowe warunki częściowego lub całkowitego zwolnienia od opłat jak również tryb ich pobierania </w:t>
      </w:r>
      <w:r w:rsidR="007E5E21" w:rsidRPr="001F22B8">
        <w:rPr>
          <w:sz w:val="24"/>
          <w:szCs w:val="24"/>
        </w:rPr>
        <w:t>(Dz.</w:t>
      </w:r>
      <w:r w:rsidR="007C5914">
        <w:rPr>
          <w:sz w:val="24"/>
          <w:szCs w:val="24"/>
        </w:rPr>
        <w:t xml:space="preserve"> </w:t>
      </w:r>
      <w:r w:rsidR="007E5E21" w:rsidRPr="001F22B8">
        <w:rPr>
          <w:sz w:val="24"/>
          <w:szCs w:val="24"/>
        </w:rPr>
        <w:t>Urz.</w:t>
      </w:r>
      <w:r w:rsidR="007C5914">
        <w:rPr>
          <w:sz w:val="24"/>
          <w:szCs w:val="24"/>
        </w:rPr>
        <w:t xml:space="preserve"> </w:t>
      </w:r>
      <w:r w:rsidR="007E5E21" w:rsidRPr="001F22B8">
        <w:rPr>
          <w:sz w:val="24"/>
          <w:szCs w:val="24"/>
        </w:rPr>
        <w:t>Woj.</w:t>
      </w:r>
      <w:r w:rsidR="007C5914">
        <w:rPr>
          <w:sz w:val="24"/>
          <w:szCs w:val="24"/>
        </w:rPr>
        <w:t xml:space="preserve"> </w:t>
      </w:r>
      <w:r w:rsidR="007E5E21" w:rsidRPr="001F22B8">
        <w:rPr>
          <w:sz w:val="24"/>
          <w:szCs w:val="24"/>
        </w:rPr>
        <w:t>Lubel</w:t>
      </w:r>
      <w:r w:rsidR="00620708">
        <w:rPr>
          <w:sz w:val="24"/>
          <w:szCs w:val="24"/>
        </w:rPr>
        <w:t>skiego</w:t>
      </w:r>
      <w:r w:rsidR="007E5E21" w:rsidRPr="001F22B8">
        <w:rPr>
          <w:sz w:val="24"/>
          <w:szCs w:val="24"/>
        </w:rPr>
        <w:t xml:space="preserve"> z 2014 r. poz. 970, z 2018 r. poz. 449,</w:t>
      </w:r>
      <w:r w:rsidR="00A731CB" w:rsidRPr="001F22B8">
        <w:rPr>
          <w:sz w:val="24"/>
          <w:szCs w:val="24"/>
        </w:rPr>
        <w:t>z 2019 r. poz. 1415).</w:t>
      </w:r>
    </w:p>
    <w:p w:rsidR="00137832" w:rsidRPr="001F22B8" w:rsidRDefault="003D0A38" w:rsidP="003B557B">
      <w:pPr>
        <w:spacing w:after="120"/>
        <w:ind w:firstLine="397"/>
        <w:jc w:val="both"/>
        <w:rPr>
          <w:b/>
          <w:sz w:val="24"/>
          <w:szCs w:val="24"/>
        </w:rPr>
      </w:pPr>
      <w:r w:rsidRPr="001F22B8">
        <w:rPr>
          <w:b/>
          <w:sz w:val="24"/>
          <w:szCs w:val="24"/>
        </w:rPr>
        <w:t>§14</w:t>
      </w:r>
      <w:r w:rsidR="003B557B">
        <w:rPr>
          <w:b/>
          <w:sz w:val="24"/>
          <w:szCs w:val="24"/>
        </w:rPr>
        <w:t>.</w:t>
      </w:r>
      <w:r w:rsidR="00137832" w:rsidRPr="001F22B8">
        <w:rPr>
          <w:sz w:val="24"/>
          <w:szCs w:val="24"/>
        </w:rPr>
        <w:t>Uchwała wchodzi w życie po upływie 14 dnia od dnia ogłoszenia w Dzienniku Urzędowym Województwa Lubelskiego</w:t>
      </w:r>
      <w:r w:rsidRPr="001F22B8">
        <w:rPr>
          <w:sz w:val="24"/>
          <w:szCs w:val="24"/>
        </w:rPr>
        <w:t>.</w:t>
      </w:r>
    </w:p>
    <w:p w:rsidR="00137832" w:rsidRPr="001F22B8" w:rsidRDefault="00137832" w:rsidP="003C7937">
      <w:pPr>
        <w:spacing w:after="120"/>
        <w:rPr>
          <w:sz w:val="24"/>
          <w:szCs w:val="24"/>
        </w:rPr>
      </w:pPr>
    </w:p>
    <w:p w:rsidR="00137832" w:rsidRPr="001F22B8" w:rsidRDefault="00137832" w:rsidP="003C7937">
      <w:pPr>
        <w:spacing w:after="120"/>
        <w:rPr>
          <w:sz w:val="24"/>
          <w:szCs w:val="24"/>
        </w:rPr>
      </w:pPr>
    </w:p>
    <w:p w:rsidR="00137832" w:rsidRPr="001F22B8" w:rsidRDefault="00137832" w:rsidP="001F126A">
      <w:pPr>
        <w:spacing w:after="120"/>
        <w:jc w:val="right"/>
        <w:rPr>
          <w:sz w:val="24"/>
          <w:szCs w:val="24"/>
        </w:rPr>
      </w:pPr>
      <w:r w:rsidRPr="001F22B8">
        <w:rPr>
          <w:sz w:val="24"/>
          <w:szCs w:val="24"/>
        </w:rPr>
        <w:t>Przewodniczący Rady Gminy</w:t>
      </w:r>
    </w:p>
    <w:p w:rsidR="001F126A" w:rsidRDefault="00137832" w:rsidP="001F126A">
      <w:pPr>
        <w:spacing w:after="120"/>
        <w:jc w:val="right"/>
        <w:rPr>
          <w:sz w:val="24"/>
          <w:szCs w:val="24"/>
        </w:rPr>
      </w:pPr>
      <w:r w:rsidRPr="001F22B8">
        <w:rPr>
          <w:sz w:val="24"/>
          <w:szCs w:val="24"/>
        </w:rPr>
        <w:tab/>
      </w:r>
      <w:r w:rsidRPr="001F22B8">
        <w:rPr>
          <w:sz w:val="24"/>
          <w:szCs w:val="24"/>
        </w:rPr>
        <w:tab/>
      </w:r>
      <w:r w:rsidRPr="001F22B8">
        <w:rPr>
          <w:sz w:val="24"/>
          <w:szCs w:val="24"/>
        </w:rPr>
        <w:tab/>
      </w:r>
    </w:p>
    <w:p w:rsidR="00137832" w:rsidRPr="001F22B8" w:rsidRDefault="000E1CB4" w:rsidP="001F126A">
      <w:pPr>
        <w:spacing w:after="120"/>
        <w:jc w:val="right"/>
        <w:rPr>
          <w:sz w:val="24"/>
          <w:szCs w:val="24"/>
        </w:rPr>
      </w:pPr>
      <w:r w:rsidRPr="001F22B8">
        <w:rPr>
          <w:sz w:val="24"/>
          <w:szCs w:val="24"/>
        </w:rPr>
        <w:t>Rafał</w:t>
      </w:r>
      <w:r w:rsidR="007C5914">
        <w:rPr>
          <w:sz w:val="24"/>
          <w:szCs w:val="24"/>
        </w:rPr>
        <w:t xml:space="preserve"> </w:t>
      </w:r>
      <w:r w:rsidRPr="001F22B8">
        <w:rPr>
          <w:sz w:val="24"/>
          <w:szCs w:val="24"/>
        </w:rPr>
        <w:t xml:space="preserve"> Dziekanowsk</w:t>
      </w:r>
      <w:r w:rsidR="00C75FC6" w:rsidRPr="001F22B8">
        <w:rPr>
          <w:sz w:val="24"/>
          <w:szCs w:val="24"/>
        </w:rPr>
        <w:t>i</w:t>
      </w:r>
    </w:p>
    <w:p w:rsidR="00C75FC6" w:rsidRPr="001F22B8" w:rsidRDefault="00C75FC6" w:rsidP="003C7937">
      <w:pPr>
        <w:spacing w:after="120"/>
        <w:jc w:val="center"/>
        <w:rPr>
          <w:sz w:val="24"/>
          <w:szCs w:val="24"/>
        </w:rPr>
      </w:pPr>
    </w:p>
    <w:p w:rsidR="00C75FC6" w:rsidRPr="001F22B8" w:rsidRDefault="00C75FC6" w:rsidP="003C7937">
      <w:pPr>
        <w:spacing w:after="120"/>
        <w:jc w:val="center"/>
        <w:rPr>
          <w:sz w:val="24"/>
          <w:szCs w:val="24"/>
        </w:rPr>
      </w:pPr>
    </w:p>
    <w:p w:rsidR="00C75FC6" w:rsidRPr="001F22B8" w:rsidRDefault="00C75FC6" w:rsidP="003C7937">
      <w:pPr>
        <w:spacing w:after="120"/>
        <w:jc w:val="center"/>
        <w:rPr>
          <w:sz w:val="24"/>
          <w:szCs w:val="24"/>
        </w:rPr>
      </w:pPr>
    </w:p>
    <w:p w:rsidR="00C75FC6" w:rsidRPr="006811A8" w:rsidRDefault="00C75FC6" w:rsidP="003C7937">
      <w:pPr>
        <w:spacing w:after="120"/>
        <w:jc w:val="center"/>
        <w:rPr>
          <w:sz w:val="22"/>
        </w:rPr>
      </w:pPr>
    </w:p>
    <w:p w:rsidR="00C75FC6" w:rsidRPr="006811A8" w:rsidRDefault="00C75FC6" w:rsidP="003C7937">
      <w:pPr>
        <w:spacing w:after="120"/>
        <w:jc w:val="center"/>
        <w:rPr>
          <w:sz w:val="22"/>
        </w:rPr>
      </w:pPr>
    </w:p>
    <w:p w:rsidR="00C75FC6" w:rsidRPr="006811A8" w:rsidRDefault="00C75FC6" w:rsidP="003C7937">
      <w:pPr>
        <w:spacing w:after="120"/>
        <w:jc w:val="center"/>
        <w:rPr>
          <w:sz w:val="22"/>
        </w:rPr>
      </w:pPr>
    </w:p>
    <w:p w:rsidR="00C75FC6" w:rsidRPr="006811A8" w:rsidRDefault="00C75FC6" w:rsidP="003C7937">
      <w:pPr>
        <w:spacing w:after="120"/>
        <w:jc w:val="center"/>
        <w:rPr>
          <w:sz w:val="22"/>
        </w:rPr>
      </w:pPr>
    </w:p>
    <w:p w:rsidR="00C75FC6" w:rsidRPr="006811A8" w:rsidRDefault="00C75FC6" w:rsidP="003C7937">
      <w:pPr>
        <w:spacing w:after="120"/>
        <w:jc w:val="center"/>
        <w:rPr>
          <w:sz w:val="22"/>
        </w:rPr>
      </w:pPr>
    </w:p>
    <w:p w:rsidR="00C75FC6" w:rsidRDefault="00C75FC6" w:rsidP="003C7937">
      <w:pPr>
        <w:spacing w:after="120"/>
        <w:jc w:val="center"/>
        <w:rPr>
          <w:sz w:val="22"/>
        </w:rPr>
      </w:pPr>
    </w:p>
    <w:p w:rsidR="00C75FC6" w:rsidRDefault="00C75FC6" w:rsidP="003C7937">
      <w:pPr>
        <w:spacing w:after="120"/>
        <w:jc w:val="center"/>
        <w:rPr>
          <w:sz w:val="22"/>
        </w:rPr>
      </w:pPr>
    </w:p>
    <w:p w:rsidR="00C75FC6" w:rsidRDefault="00C75FC6" w:rsidP="003C7937">
      <w:pPr>
        <w:spacing w:after="120"/>
        <w:jc w:val="center"/>
        <w:rPr>
          <w:sz w:val="22"/>
        </w:rPr>
      </w:pPr>
    </w:p>
    <w:p w:rsidR="00C75FC6" w:rsidRDefault="00C75FC6" w:rsidP="003C7937">
      <w:pPr>
        <w:spacing w:after="120"/>
        <w:jc w:val="center"/>
        <w:rPr>
          <w:sz w:val="22"/>
        </w:rPr>
      </w:pPr>
    </w:p>
    <w:p w:rsidR="00C75FC6" w:rsidRDefault="00C75FC6" w:rsidP="003C7937">
      <w:pPr>
        <w:spacing w:after="120"/>
        <w:jc w:val="center"/>
        <w:rPr>
          <w:sz w:val="22"/>
        </w:rPr>
      </w:pPr>
    </w:p>
    <w:p w:rsidR="00C75FC6" w:rsidRDefault="00C75FC6" w:rsidP="003C7937">
      <w:pPr>
        <w:spacing w:after="120"/>
        <w:jc w:val="center"/>
        <w:rPr>
          <w:sz w:val="22"/>
        </w:rPr>
      </w:pPr>
    </w:p>
    <w:p w:rsidR="00C75FC6" w:rsidRDefault="00C75FC6" w:rsidP="003C7937">
      <w:pPr>
        <w:spacing w:after="120"/>
        <w:jc w:val="center"/>
        <w:rPr>
          <w:sz w:val="22"/>
        </w:rPr>
      </w:pPr>
    </w:p>
    <w:p w:rsidR="00001D4B" w:rsidRDefault="00001D4B" w:rsidP="003C7937">
      <w:pPr>
        <w:spacing w:after="120"/>
        <w:rPr>
          <w:sz w:val="22"/>
        </w:rPr>
      </w:pPr>
    </w:p>
    <w:p w:rsidR="00BE39AE" w:rsidRDefault="00BE39AE" w:rsidP="003C7937">
      <w:pPr>
        <w:spacing w:after="120"/>
        <w:rPr>
          <w:sz w:val="22"/>
        </w:rPr>
      </w:pPr>
    </w:p>
    <w:sectPr w:rsidR="00BE39AE" w:rsidSect="002E4E15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52" w:rsidRDefault="00370852" w:rsidP="009C6BDA">
      <w:r>
        <w:separator/>
      </w:r>
    </w:p>
  </w:endnote>
  <w:endnote w:type="continuationSeparator" w:id="1">
    <w:p w:rsidR="00370852" w:rsidRDefault="00370852" w:rsidP="009C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52" w:rsidRDefault="00370852" w:rsidP="009C6BDA">
      <w:r>
        <w:separator/>
      </w:r>
    </w:p>
  </w:footnote>
  <w:footnote w:type="continuationSeparator" w:id="1">
    <w:p w:rsidR="00370852" w:rsidRDefault="00370852" w:rsidP="009C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3D1B58B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19371DC"/>
    <w:multiLevelType w:val="hybridMultilevel"/>
    <w:tmpl w:val="63E0E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04B5"/>
    <w:multiLevelType w:val="hybridMultilevel"/>
    <w:tmpl w:val="D07CC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774FB"/>
    <w:multiLevelType w:val="hybridMultilevel"/>
    <w:tmpl w:val="7D72E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85A7A"/>
    <w:multiLevelType w:val="hybridMultilevel"/>
    <w:tmpl w:val="FA5C3C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065C2"/>
    <w:multiLevelType w:val="hybridMultilevel"/>
    <w:tmpl w:val="7F5C6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51311"/>
    <w:multiLevelType w:val="hybridMultilevel"/>
    <w:tmpl w:val="BC22E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9034C"/>
    <w:multiLevelType w:val="hybridMultilevel"/>
    <w:tmpl w:val="7F5C6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C724E"/>
    <w:multiLevelType w:val="hybridMultilevel"/>
    <w:tmpl w:val="9BF0E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F35472"/>
    <w:multiLevelType w:val="hybridMultilevel"/>
    <w:tmpl w:val="365A7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7B652C"/>
    <w:multiLevelType w:val="hybridMultilevel"/>
    <w:tmpl w:val="252A3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921CA"/>
    <w:multiLevelType w:val="hybridMultilevel"/>
    <w:tmpl w:val="9FBA24A2"/>
    <w:lvl w:ilvl="0" w:tplc="0415000F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7C701A76"/>
    <w:multiLevelType w:val="hybridMultilevel"/>
    <w:tmpl w:val="D7B49778"/>
    <w:lvl w:ilvl="0" w:tplc="7382AD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4A7C15"/>
    <w:multiLevelType w:val="hybridMultilevel"/>
    <w:tmpl w:val="F066F83A"/>
    <w:lvl w:ilvl="0" w:tplc="9AA66B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44C89"/>
    <w:rsid w:val="00001D4B"/>
    <w:rsid w:val="00044B9F"/>
    <w:rsid w:val="00074460"/>
    <w:rsid w:val="000C1B20"/>
    <w:rsid w:val="000D0100"/>
    <w:rsid w:val="000E1CB4"/>
    <w:rsid w:val="00137832"/>
    <w:rsid w:val="00161D4C"/>
    <w:rsid w:val="00192B51"/>
    <w:rsid w:val="001D17BE"/>
    <w:rsid w:val="001D74C2"/>
    <w:rsid w:val="001F126A"/>
    <w:rsid w:val="001F22B8"/>
    <w:rsid w:val="00232884"/>
    <w:rsid w:val="00244C89"/>
    <w:rsid w:val="00253536"/>
    <w:rsid w:val="00294278"/>
    <w:rsid w:val="002D65F7"/>
    <w:rsid w:val="002E37B7"/>
    <w:rsid w:val="002E4E15"/>
    <w:rsid w:val="002F1427"/>
    <w:rsid w:val="00354CCE"/>
    <w:rsid w:val="00370852"/>
    <w:rsid w:val="003B557B"/>
    <w:rsid w:val="003C7937"/>
    <w:rsid w:val="003C7EF1"/>
    <w:rsid w:val="003D0A38"/>
    <w:rsid w:val="00407DBE"/>
    <w:rsid w:val="00414D8C"/>
    <w:rsid w:val="0041563F"/>
    <w:rsid w:val="004466A3"/>
    <w:rsid w:val="00446E57"/>
    <w:rsid w:val="00546611"/>
    <w:rsid w:val="00560A79"/>
    <w:rsid w:val="005616C2"/>
    <w:rsid w:val="00576CAA"/>
    <w:rsid w:val="005A0125"/>
    <w:rsid w:val="005D17DD"/>
    <w:rsid w:val="00620708"/>
    <w:rsid w:val="00665DBA"/>
    <w:rsid w:val="006811A8"/>
    <w:rsid w:val="00695D1F"/>
    <w:rsid w:val="00697959"/>
    <w:rsid w:val="007108EB"/>
    <w:rsid w:val="00765FCE"/>
    <w:rsid w:val="00770113"/>
    <w:rsid w:val="00783294"/>
    <w:rsid w:val="00786378"/>
    <w:rsid w:val="00791776"/>
    <w:rsid w:val="007B3735"/>
    <w:rsid w:val="007C5914"/>
    <w:rsid w:val="007E5E21"/>
    <w:rsid w:val="00823A55"/>
    <w:rsid w:val="00836271"/>
    <w:rsid w:val="008402C5"/>
    <w:rsid w:val="00876D21"/>
    <w:rsid w:val="0093209F"/>
    <w:rsid w:val="009623F5"/>
    <w:rsid w:val="009C6BDA"/>
    <w:rsid w:val="009D40EA"/>
    <w:rsid w:val="009D6C02"/>
    <w:rsid w:val="009E3EA7"/>
    <w:rsid w:val="00A339B7"/>
    <w:rsid w:val="00A52261"/>
    <w:rsid w:val="00A731CB"/>
    <w:rsid w:val="00BA5941"/>
    <w:rsid w:val="00BD0A87"/>
    <w:rsid w:val="00BD2E14"/>
    <w:rsid w:val="00BE39AE"/>
    <w:rsid w:val="00C0123B"/>
    <w:rsid w:val="00C460E6"/>
    <w:rsid w:val="00C57410"/>
    <w:rsid w:val="00C75FC6"/>
    <w:rsid w:val="00CD52B9"/>
    <w:rsid w:val="00CD6551"/>
    <w:rsid w:val="00D20BCF"/>
    <w:rsid w:val="00DA7874"/>
    <w:rsid w:val="00E11DC0"/>
    <w:rsid w:val="00E30819"/>
    <w:rsid w:val="00ED051D"/>
    <w:rsid w:val="00F77204"/>
    <w:rsid w:val="05F6D210"/>
    <w:rsid w:val="0B44D370"/>
    <w:rsid w:val="28EF11D2"/>
    <w:rsid w:val="35E4FD4A"/>
    <w:rsid w:val="36732ABF"/>
    <w:rsid w:val="3FA4D4C0"/>
    <w:rsid w:val="4245EBF6"/>
    <w:rsid w:val="44D2F44B"/>
    <w:rsid w:val="4DBD863D"/>
    <w:rsid w:val="5278DFEA"/>
    <w:rsid w:val="54A08F7A"/>
    <w:rsid w:val="685887B9"/>
    <w:rsid w:val="699CA88C"/>
    <w:rsid w:val="6BF87491"/>
    <w:rsid w:val="6C86411F"/>
    <w:rsid w:val="6EC1A6DB"/>
    <w:rsid w:val="74535F48"/>
    <w:rsid w:val="7FAAF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D8C"/>
    <w:pPr>
      <w:suppressAutoHyphens/>
    </w:pPr>
    <w:rPr>
      <w:kern w:val="1"/>
      <w:lang w:eastAsia="hi-IN" w:bidi="hi-IN"/>
    </w:rPr>
  </w:style>
  <w:style w:type="paragraph" w:styleId="Nagwek1">
    <w:name w:val="heading 1"/>
    <w:basedOn w:val="Normalny"/>
    <w:next w:val="Normalny"/>
    <w:qFormat/>
    <w:rsid w:val="00697959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E21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7959"/>
  </w:style>
  <w:style w:type="character" w:customStyle="1" w:styleId="WW8Num1z1">
    <w:name w:val="WW8Num1z1"/>
    <w:rsid w:val="00697959"/>
  </w:style>
  <w:style w:type="character" w:customStyle="1" w:styleId="WW8Num1z2">
    <w:name w:val="WW8Num1z2"/>
    <w:rsid w:val="00697959"/>
  </w:style>
  <w:style w:type="character" w:customStyle="1" w:styleId="WW8Num1z3">
    <w:name w:val="WW8Num1z3"/>
    <w:rsid w:val="00697959"/>
  </w:style>
  <w:style w:type="character" w:customStyle="1" w:styleId="WW8Num1z4">
    <w:name w:val="WW8Num1z4"/>
    <w:rsid w:val="00697959"/>
  </w:style>
  <w:style w:type="character" w:customStyle="1" w:styleId="WW8Num1z5">
    <w:name w:val="WW8Num1z5"/>
    <w:rsid w:val="00697959"/>
  </w:style>
  <w:style w:type="character" w:customStyle="1" w:styleId="WW8Num1z6">
    <w:name w:val="WW8Num1z6"/>
    <w:rsid w:val="00697959"/>
  </w:style>
  <w:style w:type="character" w:customStyle="1" w:styleId="WW8Num1z7">
    <w:name w:val="WW8Num1z7"/>
    <w:rsid w:val="00697959"/>
  </w:style>
  <w:style w:type="character" w:customStyle="1" w:styleId="WW8Num1z8">
    <w:name w:val="WW8Num1z8"/>
    <w:rsid w:val="00697959"/>
  </w:style>
  <w:style w:type="character" w:customStyle="1" w:styleId="Domylnaczcionkaakapitu1">
    <w:name w:val="Domyślna czcionka akapitu1"/>
    <w:rsid w:val="00697959"/>
  </w:style>
  <w:style w:type="paragraph" w:customStyle="1" w:styleId="Nagwek10">
    <w:name w:val="Nagłówek1"/>
    <w:basedOn w:val="Normalny"/>
    <w:next w:val="Tekstpodstawowy"/>
    <w:rsid w:val="0069795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697959"/>
    <w:rPr>
      <w:sz w:val="22"/>
    </w:rPr>
  </w:style>
  <w:style w:type="paragraph" w:styleId="Lista">
    <w:name w:val="List"/>
    <w:basedOn w:val="Tekstpodstawowy"/>
    <w:rsid w:val="00697959"/>
    <w:rPr>
      <w:rFonts w:cs="Mangal"/>
    </w:rPr>
  </w:style>
  <w:style w:type="paragraph" w:customStyle="1" w:styleId="Podpis1">
    <w:name w:val="Podpis1"/>
    <w:basedOn w:val="Normalny"/>
    <w:rsid w:val="006979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97959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697959"/>
    <w:rPr>
      <w:b/>
      <w:sz w:val="24"/>
    </w:rPr>
  </w:style>
  <w:style w:type="paragraph" w:customStyle="1" w:styleId="Tekstpodstawowy31">
    <w:name w:val="Tekst podstawowy 31"/>
    <w:basedOn w:val="Normalny"/>
    <w:rsid w:val="00697959"/>
    <w:rPr>
      <w:sz w:val="24"/>
    </w:rPr>
  </w:style>
  <w:style w:type="paragraph" w:styleId="Nagwek">
    <w:name w:val="header"/>
    <w:basedOn w:val="Normalny"/>
    <w:rsid w:val="0069795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795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97959"/>
    <w:pPr>
      <w:suppressLineNumbers/>
    </w:pPr>
  </w:style>
  <w:style w:type="paragraph" w:customStyle="1" w:styleId="Nagwektabeli">
    <w:name w:val="Nagłówek tabeli"/>
    <w:basedOn w:val="Zawartotabeli"/>
    <w:rsid w:val="00697959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697959"/>
    <w:pPr>
      <w:jc w:val="both"/>
    </w:pPr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E21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EF1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EF1"/>
    <w:rPr>
      <w:rFonts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EF1"/>
    <w:rPr>
      <w:rFonts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EF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EF1"/>
    <w:rPr>
      <w:rFonts w:ascii="Tahoma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6979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BDA"/>
    <w:rPr>
      <w:rFonts w:cs="Mangal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BDA"/>
    <w:rPr>
      <w:rFonts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B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</vt:lpstr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</dc:title>
  <dc:creator>Paweł Mącik</dc:creator>
  <cp:lastModifiedBy>ElaK</cp:lastModifiedBy>
  <cp:revision>2</cp:revision>
  <cp:lastPrinted>2020-01-17T11:43:00Z</cp:lastPrinted>
  <dcterms:created xsi:type="dcterms:W3CDTF">2021-03-05T12:59:00Z</dcterms:created>
  <dcterms:modified xsi:type="dcterms:W3CDTF">2021-03-05T12:59:00Z</dcterms:modified>
</cp:coreProperties>
</file>